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5" w:firstLineChars="245"/>
        <w:rPr>
          <w:b/>
          <w:sz w:val="36"/>
          <w:szCs w:val="36"/>
        </w:rPr>
      </w:pPr>
    </w:p>
    <w:p>
      <w:pPr>
        <w:jc w:val="center"/>
        <w:rPr>
          <w:rFonts w:hint="default" w:ascii="Times New Roman" w:hAnsi="Times New Roman" w:cs="Times New Roman"/>
          <w:b/>
          <w:sz w:val="36"/>
          <w:szCs w:val="36"/>
          <w:lang w:val="en-US" w:eastAsia="zh-CN"/>
        </w:rPr>
      </w:pPr>
      <w:r>
        <w:rPr>
          <w:rFonts w:hint="eastAsia"/>
          <w:b/>
          <w:sz w:val="36"/>
          <w:szCs w:val="36"/>
        </w:rPr>
        <w:t>工程名称：会泽县百千万示范工程“美丽村庄”试点建设项目设计、采购、施工总承包（EPC）—老厂乡老厂村美丽村庄建设项目</w:t>
      </w:r>
      <w:r>
        <w:rPr>
          <w:rFonts w:hint="eastAsia" w:ascii="Times New Roman" w:hAnsi="Times New Roman" w:cs="Times New Roman"/>
          <w:b/>
          <w:sz w:val="36"/>
          <w:szCs w:val="36"/>
          <w:lang w:val="en-US" w:eastAsia="zh-CN"/>
        </w:rPr>
        <w:t>专业分包工程</w:t>
      </w:r>
    </w:p>
    <w:p>
      <w:pPr>
        <w:jc w:val="center"/>
        <w:rPr>
          <w:b/>
          <w:bCs w:val="0"/>
          <w:sz w:val="36"/>
          <w:szCs w:val="36"/>
        </w:rPr>
      </w:pPr>
    </w:p>
    <w:p>
      <w:pPr>
        <w:jc w:val="center"/>
      </w:pPr>
    </w:p>
    <w:p>
      <w:pPr>
        <w:jc w:val="center"/>
      </w:pPr>
    </w:p>
    <w:p>
      <w:pPr>
        <w:jc w:val="center"/>
      </w:pPr>
    </w:p>
    <w:p>
      <w:pPr>
        <w:jc w:val="center"/>
      </w:pPr>
    </w:p>
    <w:p>
      <w:pPr>
        <w:jc w:val="center"/>
      </w:pPr>
    </w:p>
    <w:p>
      <w:pPr>
        <w:jc w:val="center"/>
      </w:pPr>
    </w:p>
    <w:p>
      <w:pPr>
        <w:jc w:val="center"/>
      </w:pPr>
    </w:p>
    <w:p>
      <w:pPr>
        <w:jc w:val="center"/>
        <w:rPr>
          <w:b/>
          <w:sz w:val="84"/>
          <w:szCs w:val="84"/>
        </w:rPr>
      </w:pPr>
      <w:r>
        <w:rPr>
          <w:rFonts w:hint="eastAsia"/>
          <w:b/>
          <w:sz w:val="84"/>
          <w:szCs w:val="84"/>
        </w:rPr>
        <w:t>招 标 文 件</w:t>
      </w:r>
    </w:p>
    <w:p>
      <w:pPr>
        <w:jc w:val="center"/>
      </w:pPr>
    </w:p>
    <w:p>
      <w:pPr>
        <w:pStyle w:val="2"/>
      </w:pPr>
    </w:p>
    <w:p>
      <w:pPr>
        <w:jc w:val="center"/>
      </w:pPr>
    </w:p>
    <w:p>
      <w:pPr>
        <w:jc w:val="center"/>
      </w:pPr>
    </w:p>
    <w:p>
      <w:pPr>
        <w:jc w:val="center"/>
      </w:pPr>
    </w:p>
    <w:p>
      <w:pPr>
        <w:jc w:val="center"/>
      </w:pPr>
    </w:p>
    <w:p>
      <w:pPr>
        <w:jc w:val="center"/>
      </w:pPr>
    </w:p>
    <w:p>
      <w:pPr>
        <w:jc w:val="center"/>
        <w:rPr>
          <w:rFonts w:hint="eastAsia"/>
        </w:rPr>
      </w:pPr>
    </w:p>
    <w:p>
      <w:pPr>
        <w:pStyle w:val="2"/>
        <w:rPr>
          <w:rFonts w:hint="eastAsia"/>
        </w:rPr>
      </w:pPr>
    </w:p>
    <w:p>
      <w:pPr>
        <w:pStyle w:val="2"/>
        <w:rPr>
          <w:rFonts w:hint="eastAsia"/>
        </w:rPr>
      </w:pPr>
    </w:p>
    <w:p>
      <w:pPr>
        <w:pStyle w:val="2"/>
      </w:pPr>
    </w:p>
    <w:p>
      <w:pPr>
        <w:jc w:val="center"/>
      </w:pPr>
    </w:p>
    <w:p>
      <w:pPr>
        <w:jc w:val="center"/>
      </w:pPr>
    </w:p>
    <w:p>
      <w:pPr>
        <w:jc w:val="center"/>
      </w:pPr>
    </w:p>
    <w:p>
      <w:pPr>
        <w:jc w:val="center"/>
      </w:pPr>
    </w:p>
    <w:p>
      <w:pPr>
        <w:jc w:val="center"/>
        <w:rPr>
          <w:sz w:val="32"/>
          <w:szCs w:val="32"/>
        </w:rPr>
      </w:pPr>
    </w:p>
    <w:p>
      <w:pPr>
        <w:jc w:val="center"/>
        <w:rPr>
          <w:rFonts w:hint="eastAsia"/>
          <w:sz w:val="32"/>
          <w:szCs w:val="32"/>
        </w:rPr>
      </w:pPr>
      <w:r>
        <w:rPr>
          <w:rFonts w:hint="eastAsia"/>
          <w:sz w:val="32"/>
          <w:szCs w:val="32"/>
        </w:rPr>
        <w:t>会泽县乾振建筑工程有限公司</w:t>
      </w:r>
    </w:p>
    <w:p>
      <w:pPr>
        <w:jc w:val="center"/>
        <w:rPr>
          <w:sz w:val="32"/>
          <w:szCs w:val="32"/>
        </w:rPr>
      </w:pPr>
      <w:r>
        <w:rPr>
          <w:rFonts w:hint="eastAsia"/>
          <w:sz w:val="32"/>
          <w:szCs w:val="32"/>
          <w:lang w:val="en-US" w:eastAsia="zh-CN"/>
        </w:rPr>
        <w:t xml:space="preserve"> 2022</w:t>
      </w:r>
      <w:r>
        <w:rPr>
          <w:rFonts w:hint="eastAsia"/>
          <w:sz w:val="32"/>
          <w:szCs w:val="32"/>
        </w:rPr>
        <w:t xml:space="preserve">年 </w:t>
      </w:r>
      <w:r>
        <w:rPr>
          <w:rFonts w:hint="eastAsia"/>
          <w:sz w:val="32"/>
          <w:szCs w:val="32"/>
          <w:lang w:val="en-US" w:eastAsia="zh-CN"/>
        </w:rPr>
        <w:t>12</w:t>
      </w:r>
      <w:r>
        <w:rPr>
          <w:rFonts w:hint="eastAsia"/>
          <w:sz w:val="32"/>
          <w:szCs w:val="32"/>
        </w:rPr>
        <w:t>月</w:t>
      </w:r>
      <w:r>
        <w:rPr>
          <w:rFonts w:hint="eastAsia"/>
          <w:sz w:val="32"/>
          <w:szCs w:val="32"/>
          <w:lang w:val="en-US" w:eastAsia="zh-CN"/>
        </w:rPr>
        <w:t xml:space="preserve"> 5</w:t>
      </w:r>
      <w:r>
        <w:rPr>
          <w:rFonts w:hint="eastAsia"/>
          <w:sz w:val="32"/>
          <w:szCs w:val="32"/>
        </w:rPr>
        <w:t>日</w:t>
      </w:r>
    </w:p>
    <w:p>
      <w:pPr>
        <w:ind w:firstLine="640"/>
        <w:jc w:val="center"/>
        <w:rPr>
          <w:sz w:val="32"/>
          <w:szCs w:val="32"/>
        </w:rPr>
      </w:pPr>
    </w:p>
    <w:p>
      <w:pPr>
        <w:ind w:firstLine="640"/>
        <w:jc w:val="center"/>
        <w:rPr>
          <w:sz w:val="32"/>
          <w:szCs w:val="32"/>
        </w:rPr>
      </w:pPr>
    </w:p>
    <w:p>
      <w:pPr>
        <w:pStyle w:val="2"/>
      </w:pPr>
    </w:p>
    <w:p>
      <w:pPr>
        <w:ind w:firstLine="640"/>
        <w:jc w:val="center"/>
        <w:rPr>
          <w:sz w:val="32"/>
          <w:szCs w:val="32"/>
        </w:rPr>
      </w:pPr>
    </w:p>
    <w:p>
      <w:pPr>
        <w:jc w:val="center"/>
        <w:rPr>
          <w:rFonts w:eastAsia="仿宋_GB2312"/>
          <w:sz w:val="44"/>
          <w:szCs w:val="44"/>
        </w:rPr>
      </w:pPr>
      <w:r>
        <w:rPr>
          <w:rFonts w:hint="eastAsia" w:eastAsia="仿宋_GB2312"/>
          <w:sz w:val="44"/>
          <w:szCs w:val="44"/>
        </w:rPr>
        <w:t>招标文件目录</w:t>
      </w:r>
    </w:p>
    <w:p>
      <w:pPr>
        <w:rPr>
          <w:rFonts w:hint="eastAsia" w:ascii="宋体" w:hAnsi="宋体"/>
          <w:b/>
          <w:sz w:val="28"/>
          <w:szCs w:val="28"/>
        </w:rPr>
      </w:pPr>
    </w:p>
    <w:p>
      <w:pPr>
        <w:pStyle w:val="2"/>
        <w:rPr>
          <w:rFonts w:hint="eastAsia"/>
        </w:rPr>
      </w:pPr>
    </w:p>
    <w:p>
      <w:pPr>
        <w:pStyle w:val="2"/>
      </w:pPr>
    </w:p>
    <w:p>
      <w:pPr>
        <w:rPr>
          <w:rFonts w:ascii="宋体" w:hAnsi="宋体"/>
          <w:b/>
          <w:sz w:val="28"/>
          <w:szCs w:val="28"/>
        </w:rPr>
      </w:pPr>
      <w:r>
        <w:rPr>
          <w:rFonts w:hint="eastAsia" w:ascii="宋体" w:hAnsi="宋体"/>
          <w:b/>
          <w:sz w:val="28"/>
          <w:szCs w:val="28"/>
        </w:rPr>
        <w:t>一、投标须知</w:t>
      </w:r>
    </w:p>
    <w:p>
      <w:pPr>
        <w:rPr>
          <w:rFonts w:ascii="宋体" w:hAnsi="宋体"/>
          <w:b/>
          <w:sz w:val="28"/>
          <w:szCs w:val="28"/>
        </w:rPr>
      </w:pPr>
      <w:r>
        <w:rPr>
          <w:rFonts w:hint="eastAsia" w:ascii="宋体" w:hAnsi="宋体"/>
          <w:b/>
          <w:sz w:val="28"/>
          <w:szCs w:val="28"/>
        </w:rPr>
        <w:t>二、投标文件要求</w:t>
      </w:r>
    </w:p>
    <w:p>
      <w:pPr>
        <w:rPr>
          <w:rFonts w:ascii="宋体" w:hAnsi="宋体"/>
          <w:b/>
          <w:sz w:val="28"/>
          <w:szCs w:val="28"/>
        </w:rPr>
      </w:pPr>
      <w:r>
        <w:rPr>
          <w:rFonts w:hint="eastAsia" w:ascii="宋体" w:hAnsi="宋体"/>
          <w:b/>
          <w:sz w:val="28"/>
          <w:szCs w:val="28"/>
        </w:rPr>
        <w:t>三、投标书格式</w:t>
      </w:r>
    </w:p>
    <w:p>
      <w:pPr>
        <w:rPr>
          <w:rFonts w:ascii="宋体" w:hAnsi="宋体"/>
          <w:b/>
          <w:color w:val="000000"/>
          <w:sz w:val="28"/>
          <w:szCs w:val="28"/>
        </w:rPr>
      </w:pPr>
      <w:r>
        <w:rPr>
          <w:rFonts w:hint="eastAsia" w:ascii="宋体" w:hAnsi="宋体"/>
          <w:b/>
          <w:color w:val="000000"/>
          <w:sz w:val="28"/>
          <w:szCs w:val="28"/>
        </w:rPr>
        <w:t>四、附：分包合同主要内容</w:t>
      </w:r>
    </w:p>
    <w:p>
      <w:pPr>
        <w:rPr>
          <w:rFonts w:ascii="宋体" w:hAnsi="宋体"/>
          <w:b/>
          <w:sz w:val="28"/>
          <w:szCs w:val="28"/>
        </w:rPr>
      </w:pPr>
    </w:p>
    <w:p>
      <w:pPr>
        <w:rPr>
          <w:rFonts w:eastAsia="仿宋_GB2312"/>
          <w:b/>
          <w:sz w:val="44"/>
          <w:szCs w:val="44"/>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
    <w:p>
      <w:pPr>
        <w:pStyle w:val="2"/>
        <w:rPr>
          <w:rFonts w:hint="eastAsia"/>
        </w:rPr>
      </w:pPr>
    </w:p>
    <w:p>
      <w:pPr>
        <w:pStyle w:val="2"/>
      </w:pPr>
    </w:p>
    <w:p>
      <w:pPr>
        <w:jc w:val="center"/>
        <w:rPr>
          <w:rFonts w:ascii="宋体" w:hAnsi="宋体"/>
          <w:b/>
          <w:sz w:val="32"/>
          <w:szCs w:val="32"/>
        </w:rPr>
      </w:pPr>
      <w:r>
        <w:rPr>
          <w:rFonts w:hint="eastAsia" w:ascii="宋体" w:hAnsi="宋体"/>
          <w:b/>
          <w:sz w:val="32"/>
          <w:szCs w:val="32"/>
        </w:rPr>
        <w:t>一、投标须知</w:t>
      </w:r>
    </w:p>
    <w:p>
      <w:pPr>
        <w:ind w:firstLine="560" w:firstLineChars="200"/>
        <w:rPr>
          <w:rFonts w:hint="eastAsia" w:ascii="宋体" w:hAnsi="宋体" w:cs="Times New Roman"/>
          <w:sz w:val="28"/>
          <w:szCs w:val="28"/>
          <w:lang w:val="en-US" w:eastAsia="zh-CN"/>
        </w:rPr>
      </w:pPr>
      <w:r>
        <w:rPr>
          <w:rFonts w:hint="eastAsia" w:ascii="宋体" w:hAnsi="宋体"/>
          <w:sz w:val="28"/>
          <w:szCs w:val="28"/>
        </w:rPr>
        <w:t>1、项目名称：</w:t>
      </w:r>
      <w:r>
        <w:rPr>
          <w:rFonts w:hint="eastAsia" w:ascii="宋体" w:hAnsi="宋体" w:cs="Times New Roman"/>
          <w:sz w:val="28"/>
          <w:szCs w:val="28"/>
          <w:lang w:val="en-US" w:eastAsia="zh-CN"/>
        </w:rPr>
        <w:t>会泽县百千万示范工程“美丽村庄”试点建设项目设计、采购、施工总承包（EPC）</w:t>
      </w:r>
    </w:p>
    <w:p>
      <w:pPr>
        <w:ind w:firstLine="560" w:firstLineChars="200"/>
        <w:rPr>
          <w:rFonts w:hint="eastAsia" w:ascii="宋体" w:hAnsi="宋体"/>
          <w:sz w:val="28"/>
          <w:szCs w:val="28"/>
          <w:u w:val="single"/>
          <w:lang w:val="en-US" w:eastAsia="zh-CN"/>
        </w:rPr>
      </w:pPr>
      <w:r>
        <w:rPr>
          <w:rFonts w:hint="eastAsia" w:ascii="宋体" w:hAnsi="宋体"/>
          <w:sz w:val="28"/>
          <w:szCs w:val="28"/>
        </w:rPr>
        <w:t>2、建设地点：</w:t>
      </w:r>
      <w:r>
        <w:rPr>
          <w:rFonts w:hint="eastAsia" w:ascii="宋体" w:hAnsi="宋体"/>
          <w:sz w:val="28"/>
          <w:szCs w:val="28"/>
          <w:u w:val="single"/>
        </w:rPr>
        <w:t xml:space="preserve"> </w:t>
      </w:r>
      <w:r>
        <w:rPr>
          <w:rFonts w:hint="eastAsia" w:ascii="宋体" w:hAnsi="宋体"/>
          <w:sz w:val="28"/>
          <w:szCs w:val="28"/>
          <w:u w:val="single"/>
          <w:lang w:val="en-US" w:eastAsia="zh-CN"/>
        </w:rPr>
        <w:t xml:space="preserve"> 会泽县老厂乡                    </w:t>
      </w:r>
    </w:p>
    <w:p>
      <w:pPr>
        <w:ind w:firstLine="560" w:firstLineChars="200"/>
        <w:rPr>
          <w:rFonts w:hint="default" w:ascii="宋体" w:hAnsi="宋体"/>
          <w:sz w:val="28"/>
          <w:szCs w:val="28"/>
          <w:u w:val="single"/>
          <w:lang w:val="en-US" w:eastAsia="zh-CN"/>
        </w:rPr>
      </w:pPr>
      <w:r>
        <w:rPr>
          <w:rFonts w:hint="eastAsia" w:ascii="宋体" w:hAnsi="宋体"/>
          <w:sz w:val="28"/>
          <w:szCs w:val="28"/>
        </w:rPr>
        <w:t>3、招标范围：</w:t>
      </w:r>
      <w:r>
        <w:rPr>
          <w:rFonts w:hint="eastAsia" w:ascii="宋体" w:hAnsi="宋体"/>
          <w:sz w:val="28"/>
          <w:szCs w:val="28"/>
          <w:u w:val="single"/>
        </w:rPr>
        <w:t xml:space="preserve"> </w:t>
      </w:r>
      <w:r>
        <w:rPr>
          <w:rFonts w:hint="eastAsia" w:ascii="宋体" w:hAnsi="宋体" w:eastAsia="宋体" w:cs="宋体"/>
          <w:color w:val="000000"/>
          <w:kern w:val="0"/>
          <w:sz w:val="28"/>
          <w:szCs w:val="28"/>
          <w:u w:val="single"/>
          <w:lang w:val="en-US" w:eastAsia="zh-CN" w:bidi="ar"/>
        </w:rPr>
        <w:t>会泽县老厂乡老厂村沥青道路、石板路、挡墙、停车场、小广场、排水、三堆三</w:t>
      </w:r>
      <w:r>
        <w:rPr>
          <w:rFonts w:hint="eastAsia" w:ascii="宋体" w:hAnsi="宋体" w:cs="宋体"/>
          <w:color w:val="000000"/>
          <w:kern w:val="0"/>
          <w:sz w:val="28"/>
          <w:szCs w:val="28"/>
          <w:u w:val="single"/>
          <w:lang w:val="en-US" w:eastAsia="zh-CN" w:bidi="ar"/>
        </w:rPr>
        <w:t>违</w:t>
      </w:r>
      <w:r>
        <w:rPr>
          <w:rFonts w:hint="eastAsia" w:ascii="宋体" w:hAnsi="宋体" w:eastAsia="宋体" w:cs="宋体"/>
          <w:color w:val="000000"/>
          <w:kern w:val="0"/>
          <w:sz w:val="28"/>
          <w:szCs w:val="28"/>
          <w:u w:val="single"/>
          <w:lang w:val="en-US" w:eastAsia="zh-CN" w:bidi="ar"/>
        </w:rPr>
        <w:t>等</w:t>
      </w:r>
      <w:r>
        <w:rPr>
          <w:rFonts w:hint="eastAsia" w:ascii="宋体" w:hAnsi="宋体"/>
          <w:sz w:val="28"/>
          <w:szCs w:val="28"/>
          <w:u w:val="single"/>
          <w:lang w:val="en-US" w:eastAsia="zh-CN"/>
        </w:rPr>
        <w:t xml:space="preserve"> </w:t>
      </w:r>
    </w:p>
    <w:p>
      <w:pPr>
        <w:ind w:firstLine="560" w:firstLineChars="200"/>
        <w:rPr>
          <w:rFonts w:hint="eastAsia" w:ascii="宋体" w:hAnsi="宋体"/>
          <w:sz w:val="28"/>
          <w:szCs w:val="28"/>
          <w:u w:val="single"/>
        </w:rPr>
      </w:pPr>
      <w:r>
        <w:rPr>
          <w:rFonts w:hint="eastAsia" w:ascii="宋体" w:hAnsi="宋体"/>
          <w:sz w:val="28"/>
          <w:szCs w:val="28"/>
        </w:rPr>
        <w:t>4、承包方式：</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专业分包</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ind w:firstLine="560" w:firstLineChars="200"/>
        <w:rPr>
          <w:rFonts w:hint="eastAsia" w:ascii="宋体" w:hAnsi="宋体"/>
          <w:sz w:val="28"/>
          <w:szCs w:val="28"/>
          <w:u w:val="single"/>
        </w:rPr>
      </w:pPr>
      <w:r>
        <w:rPr>
          <w:rFonts w:hint="eastAsia" w:ascii="宋体" w:hAnsi="宋体"/>
          <w:sz w:val="28"/>
          <w:szCs w:val="28"/>
        </w:rPr>
        <w:t>5、招标方式：</w:t>
      </w:r>
      <w:r>
        <w:rPr>
          <w:rFonts w:hint="eastAsia" w:ascii="宋体" w:hAnsi="宋体"/>
          <w:sz w:val="28"/>
          <w:szCs w:val="28"/>
          <w:u w:val="single"/>
        </w:rPr>
        <w:t xml:space="preserve">   </w:t>
      </w:r>
      <w:r>
        <w:rPr>
          <w:rFonts w:hint="eastAsia" w:ascii="宋体" w:hAnsi="宋体"/>
          <w:sz w:val="28"/>
          <w:szCs w:val="28"/>
          <w:u w:val="single"/>
          <w:lang w:val="en-US" w:eastAsia="zh-CN"/>
        </w:rPr>
        <w:t>邀请招标</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宋体" w:hAnsi="宋体"/>
          <w:sz w:val="28"/>
          <w:szCs w:val="28"/>
          <w:u w:val="single"/>
          <w:lang w:val="en-US" w:eastAsia="zh-CN"/>
        </w:rPr>
      </w:pPr>
      <w:r>
        <w:rPr>
          <w:rFonts w:hint="eastAsia" w:ascii="宋体" w:hAnsi="宋体"/>
          <w:sz w:val="28"/>
          <w:szCs w:val="28"/>
        </w:rPr>
        <w:t>6、工期要求：</w:t>
      </w:r>
      <w:r>
        <w:rPr>
          <w:rFonts w:hint="eastAsia" w:ascii="宋体" w:hAnsi="宋体"/>
          <w:sz w:val="28"/>
          <w:szCs w:val="28"/>
          <w:u w:val="single"/>
        </w:rPr>
        <w:t xml:space="preserve">   </w:t>
      </w:r>
      <w:r>
        <w:rPr>
          <w:rFonts w:hint="eastAsia" w:ascii="宋体" w:hAnsi="宋体" w:eastAsia="宋体" w:cs="宋体"/>
          <w:color w:val="auto"/>
          <w:sz w:val="28"/>
          <w:szCs w:val="28"/>
          <w:u w:val="single"/>
          <w:lang w:val="en-US" w:eastAsia="zh-CN"/>
        </w:rPr>
        <w:t>197日历</w:t>
      </w:r>
      <w:r>
        <w:rPr>
          <w:rFonts w:hint="eastAsia" w:ascii="宋体" w:hAnsi="宋体" w:eastAsia="宋体" w:cs="宋体"/>
          <w:sz w:val="28"/>
          <w:szCs w:val="28"/>
          <w:u w:val="single"/>
          <w:lang w:val="en-US" w:eastAsia="zh-CN"/>
        </w:rPr>
        <w:t xml:space="preserve">天                     </w:t>
      </w:r>
    </w:p>
    <w:p>
      <w:pPr>
        <w:ind w:firstLine="560" w:firstLineChars="200"/>
        <w:rPr>
          <w:rFonts w:hint="eastAsia" w:ascii="宋体" w:hAnsi="宋体"/>
          <w:sz w:val="28"/>
          <w:szCs w:val="28"/>
          <w:u w:val="single"/>
        </w:rPr>
      </w:pPr>
      <w:r>
        <w:rPr>
          <w:rFonts w:hint="eastAsia" w:ascii="宋体" w:hAnsi="宋体"/>
          <w:sz w:val="28"/>
          <w:szCs w:val="28"/>
        </w:rPr>
        <w:t>7、质量要求：</w:t>
      </w:r>
      <w:r>
        <w:rPr>
          <w:rFonts w:hint="eastAsia" w:ascii="宋体" w:hAnsi="宋体"/>
          <w:sz w:val="28"/>
          <w:szCs w:val="28"/>
          <w:u w:val="single"/>
        </w:rPr>
        <w:t xml:space="preserve"> </w:t>
      </w:r>
      <w:r>
        <w:rPr>
          <w:rFonts w:hint="eastAsia" w:ascii="宋体" w:hAnsi="宋体"/>
          <w:sz w:val="28"/>
          <w:szCs w:val="28"/>
          <w:u w:val="single"/>
          <w:lang w:val="en-US" w:eastAsia="zh-CN"/>
        </w:rPr>
        <w:t xml:space="preserve">  一次性验收合格     </w:t>
      </w:r>
      <w:r>
        <w:rPr>
          <w:rFonts w:hint="eastAsia" w:ascii="宋体" w:hAnsi="宋体"/>
          <w:sz w:val="28"/>
          <w:szCs w:val="28"/>
          <w:u w:val="single"/>
        </w:rPr>
        <w:t xml:space="preserve">           </w:t>
      </w:r>
    </w:p>
    <w:p>
      <w:pPr>
        <w:ind w:firstLine="560" w:firstLineChars="200"/>
        <w:rPr>
          <w:rFonts w:hint="eastAsia" w:ascii="宋体" w:hAnsi="宋体"/>
          <w:sz w:val="28"/>
          <w:szCs w:val="28"/>
        </w:rPr>
      </w:pPr>
      <w:r>
        <w:rPr>
          <w:rFonts w:hint="eastAsia" w:ascii="宋体" w:hAnsi="宋体"/>
          <w:sz w:val="28"/>
          <w:szCs w:val="28"/>
        </w:rPr>
        <w:t>8、安全文明施工要求：</w:t>
      </w:r>
      <w:r>
        <w:rPr>
          <w:rFonts w:hint="eastAsia" w:ascii="宋体" w:hAnsi="宋体"/>
          <w:sz w:val="28"/>
          <w:szCs w:val="28"/>
          <w:u w:val="single"/>
        </w:rPr>
        <w:t xml:space="preserve">  满足标准化工地施工要求  </w:t>
      </w:r>
    </w:p>
    <w:p>
      <w:pPr>
        <w:ind w:firstLine="560" w:firstLineChars="200"/>
        <w:rPr>
          <w:rFonts w:ascii="宋体" w:hAnsi="宋体"/>
          <w:sz w:val="28"/>
          <w:szCs w:val="28"/>
          <w:u w:val="single"/>
        </w:rPr>
      </w:pPr>
      <w:r>
        <w:rPr>
          <w:rFonts w:hint="eastAsia" w:ascii="宋体" w:hAnsi="宋体"/>
          <w:sz w:val="28"/>
          <w:szCs w:val="28"/>
        </w:rPr>
        <w:t>9、报价要求：</w:t>
      </w:r>
      <w:r>
        <w:rPr>
          <w:rFonts w:hint="eastAsia" w:ascii="宋体" w:hAnsi="宋体"/>
          <w:sz w:val="28"/>
          <w:szCs w:val="28"/>
          <w:u w:val="single"/>
        </w:rPr>
        <w:t xml:space="preserve"> 按照提供的清单内容及格式要求进行报，所报综合单价必须充分考虑“分包合同”主要内容要求和后期市场价格波动的影响及招标文件附件1~3的相关内容，今后不再调整。 </w:t>
      </w:r>
    </w:p>
    <w:p>
      <w:pPr>
        <w:ind w:firstLine="560" w:firstLineChars="200"/>
        <w:rPr>
          <w:rFonts w:ascii="宋体" w:hAnsi="宋体"/>
          <w:sz w:val="28"/>
          <w:szCs w:val="28"/>
          <w:u w:val="single"/>
        </w:rPr>
      </w:pPr>
      <w:r>
        <w:rPr>
          <w:rFonts w:hint="eastAsia" w:ascii="宋体" w:hAnsi="宋体"/>
          <w:sz w:val="28"/>
          <w:szCs w:val="28"/>
        </w:rPr>
        <w:t>10、报价方式：</w:t>
      </w:r>
      <w:r>
        <w:rPr>
          <w:rFonts w:hint="eastAsia" w:ascii="宋体" w:hAnsi="宋体"/>
          <w:sz w:val="28"/>
          <w:szCs w:val="28"/>
          <w:u w:val="single"/>
        </w:rPr>
        <w:t xml:space="preserve">采用综合含税单价填报（单价包含完成本项工作的人员工资，人员各项劳动保护费、“五险一金”、病伤工资、医药费、工具用具费、意外伤害保险费用、停工费、政策性人工调差和市场人工价格波动，差旅费，临时设施费，安全文明施工费，材料费，小型机具费等费用、税金等。） </w:t>
      </w:r>
    </w:p>
    <w:p>
      <w:pPr>
        <w:ind w:firstLine="560" w:firstLineChars="200"/>
        <w:rPr>
          <w:rFonts w:ascii="宋体" w:hAnsi="宋体"/>
          <w:b/>
          <w:kern w:val="0"/>
          <w:sz w:val="28"/>
          <w:szCs w:val="28"/>
          <w:u w:val="single"/>
        </w:rPr>
      </w:pPr>
      <w:r>
        <w:rPr>
          <w:rFonts w:hint="eastAsia" w:ascii="宋体" w:hAnsi="宋体"/>
          <w:sz w:val="28"/>
          <w:szCs w:val="28"/>
        </w:rPr>
        <w:t>11、分包工作内容：</w:t>
      </w:r>
      <w:r>
        <w:rPr>
          <w:rFonts w:hint="eastAsia" w:ascii="宋体" w:hAnsi="宋体"/>
          <w:sz w:val="28"/>
          <w:szCs w:val="28"/>
          <w:u w:val="single"/>
        </w:rPr>
        <w:t>详见分包合同中的相关条款及附件1~3</w:t>
      </w:r>
    </w:p>
    <w:p>
      <w:pPr>
        <w:ind w:firstLine="560" w:firstLineChars="200"/>
        <w:rPr>
          <w:rFonts w:ascii="宋体" w:hAnsi="宋体"/>
          <w:b/>
          <w:kern w:val="0"/>
          <w:sz w:val="28"/>
          <w:szCs w:val="28"/>
          <w:u w:val="single"/>
        </w:rPr>
      </w:pPr>
      <w:r>
        <w:rPr>
          <w:rFonts w:hint="eastAsia" w:ascii="宋体" w:hAnsi="宋体"/>
          <w:sz w:val="28"/>
          <w:szCs w:val="28"/>
        </w:rPr>
        <w:t>12、</w:t>
      </w:r>
      <w:r>
        <w:rPr>
          <w:rFonts w:hint="eastAsia" w:ascii="宋体" w:hAnsi="宋体"/>
          <w:bCs/>
          <w:sz w:val="28"/>
          <w:szCs w:val="28"/>
        </w:rPr>
        <w:t>结算方式及依据：</w:t>
      </w:r>
      <w:r>
        <w:rPr>
          <w:rFonts w:hint="eastAsia" w:ascii="宋体" w:hAnsi="宋体"/>
          <w:sz w:val="28"/>
          <w:szCs w:val="28"/>
          <w:u w:val="single"/>
        </w:rPr>
        <w:t>详见分包合同中的相关条款</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sz w:val="28"/>
          <w:szCs w:val="28"/>
        </w:rPr>
        <w:t>13、分包合同条款中约定由投标人承担的各项费用及风险因素，投标报价时请考虑在内，综合单价</w:t>
      </w:r>
      <w:r>
        <w:rPr>
          <w:rFonts w:hint="eastAsia" w:ascii="宋体" w:hAnsi="宋体"/>
          <w:color w:val="000000" w:themeColor="text1"/>
          <w:sz w:val="28"/>
          <w:szCs w:val="28"/>
          <w14:textFill>
            <w14:solidFill>
              <w14:schemeClr w14:val="tx1"/>
            </w14:solidFill>
          </w14:textFill>
        </w:rPr>
        <w:t>确定后均不在调整。</w:t>
      </w:r>
    </w:p>
    <w:p>
      <w:pPr>
        <w:ind w:firstLine="560" w:firstLineChars="200"/>
        <w:rPr>
          <w:rFonts w:ascii="宋体" w:hAnsi="宋体"/>
          <w:bCs/>
          <w:sz w:val="28"/>
          <w:szCs w:val="28"/>
          <w:u w:val="single"/>
        </w:rPr>
      </w:pPr>
      <w:r>
        <w:rPr>
          <w:rFonts w:hint="eastAsia" w:ascii="宋体" w:hAnsi="宋体"/>
          <w:color w:val="000000" w:themeColor="text1"/>
          <w:sz w:val="28"/>
          <w:szCs w:val="28"/>
          <w14:textFill>
            <w14:solidFill>
              <w14:schemeClr w14:val="tx1"/>
            </w14:solidFill>
          </w14:textFill>
        </w:rPr>
        <w:t>14、资金来源：</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bCs/>
          <w:color w:val="000000" w:themeColor="text1"/>
          <w:sz w:val="28"/>
          <w:szCs w:val="28"/>
          <w:u w:val="single"/>
          <w14:textFill>
            <w14:solidFill>
              <w14:schemeClr w14:val="tx1"/>
            </w14:solidFill>
          </w14:textFill>
        </w:rPr>
        <w:t>建设单位支付</w:t>
      </w:r>
      <w:r>
        <w:rPr>
          <w:rFonts w:hint="eastAsia" w:ascii="宋体" w:hAnsi="宋体"/>
          <w:bCs/>
          <w:sz w:val="28"/>
          <w:szCs w:val="28"/>
          <w:u w:val="single"/>
        </w:rPr>
        <w:t xml:space="preserve">的工程款  </w:t>
      </w:r>
    </w:p>
    <w:p>
      <w:pPr>
        <w:ind w:firstLine="560" w:firstLineChars="200"/>
        <w:rPr>
          <w:rFonts w:ascii="宋体" w:hAnsi="宋体"/>
          <w:color w:val="auto"/>
          <w:sz w:val="28"/>
          <w:szCs w:val="28"/>
          <w:u w:val="single"/>
        </w:rPr>
      </w:pPr>
      <w:r>
        <w:rPr>
          <w:rFonts w:hint="eastAsia" w:ascii="宋体" w:hAnsi="宋体"/>
          <w:color w:val="000000" w:themeColor="text1"/>
          <w:sz w:val="28"/>
          <w:szCs w:val="28"/>
          <w14:textFill>
            <w14:solidFill>
              <w14:schemeClr w14:val="tx1"/>
            </w14:solidFill>
          </w14:textFill>
        </w:rPr>
        <w:t>15、</w:t>
      </w:r>
      <w:r>
        <w:rPr>
          <w:rFonts w:hint="eastAsia" w:ascii="宋体" w:hAnsi="宋体"/>
          <w:color w:val="auto"/>
          <w:sz w:val="28"/>
          <w:szCs w:val="28"/>
        </w:rPr>
        <w:t>分包款支付：</w:t>
      </w:r>
      <w:r>
        <w:rPr>
          <w:rFonts w:hint="eastAsia" w:ascii="宋体" w:hAnsi="宋体"/>
          <w:color w:val="auto"/>
          <w:sz w:val="28"/>
          <w:szCs w:val="28"/>
          <w:u w:val="single"/>
        </w:rPr>
        <w:t>详见分包合同中的付款方式。按审核确定的已完成合格工程进度款的</w:t>
      </w:r>
      <w:r>
        <w:rPr>
          <w:rFonts w:hint="eastAsia" w:ascii="宋体" w:hAnsi="宋体"/>
          <w:color w:val="auto"/>
          <w:sz w:val="28"/>
          <w:szCs w:val="28"/>
          <w:u w:val="single"/>
          <w:lang w:val="en-US" w:eastAsia="zh-CN"/>
        </w:rPr>
        <w:t>75%</w:t>
      </w:r>
      <w:r>
        <w:rPr>
          <w:rFonts w:hint="eastAsia" w:ascii="宋体" w:hAnsi="宋体"/>
          <w:color w:val="auto"/>
          <w:sz w:val="28"/>
          <w:szCs w:val="28"/>
          <w:u w:val="single"/>
        </w:rPr>
        <w:t>支付，工程全部竣工后6个月内支付至分包结算总价的</w:t>
      </w:r>
      <w:r>
        <w:rPr>
          <w:rFonts w:hint="eastAsia" w:ascii="宋体" w:hAnsi="宋体"/>
          <w:color w:val="auto"/>
          <w:sz w:val="28"/>
          <w:szCs w:val="28"/>
          <w:u w:val="single"/>
          <w:lang w:val="en-US" w:eastAsia="zh-CN"/>
        </w:rPr>
        <w:t xml:space="preserve">80% </w:t>
      </w:r>
      <w:r>
        <w:rPr>
          <w:rFonts w:hint="eastAsia" w:ascii="宋体" w:hAnsi="宋体"/>
          <w:color w:val="auto"/>
          <w:sz w:val="28"/>
          <w:szCs w:val="28"/>
          <w:u w:val="single"/>
        </w:rPr>
        <w:t>，与建设单位结算审定建设单位支付工程尾款后支付至分包结算总价的</w:t>
      </w:r>
      <w:r>
        <w:rPr>
          <w:rFonts w:hint="eastAsia" w:ascii="宋体" w:hAnsi="宋体"/>
          <w:color w:val="auto"/>
          <w:sz w:val="28"/>
          <w:szCs w:val="28"/>
          <w:u w:val="single"/>
          <w:lang w:val="en-US" w:eastAsia="zh-CN"/>
        </w:rPr>
        <w:t xml:space="preserve">97% </w:t>
      </w:r>
      <w:r>
        <w:rPr>
          <w:rFonts w:hint="eastAsia" w:ascii="宋体" w:hAnsi="宋体"/>
          <w:color w:val="auto"/>
          <w:sz w:val="28"/>
          <w:szCs w:val="28"/>
          <w:u w:val="single"/>
        </w:rPr>
        <w:t>，剩余</w:t>
      </w:r>
      <w:r>
        <w:rPr>
          <w:rFonts w:hint="eastAsia" w:ascii="宋体" w:hAnsi="宋体"/>
          <w:color w:val="auto"/>
          <w:sz w:val="28"/>
          <w:szCs w:val="28"/>
          <w:u w:val="single"/>
          <w:lang w:val="en-US" w:eastAsia="zh-CN"/>
        </w:rPr>
        <w:t>3</w:t>
      </w:r>
      <w:r>
        <w:rPr>
          <w:rFonts w:hint="eastAsia" w:ascii="宋体" w:hAnsi="宋体"/>
          <w:color w:val="auto"/>
          <w:sz w:val="28"/>
          <w:szCs w:val="28"/>
          <w:u w:val="single"/>
        </w:rPr>
        <w:t>%作为质量保修金。</w:t>
      </w:r>
    </w:p>
    <w:p>
      <w:pPr>
        <w:ind w:firstLine="560" w:firstLineChars="200"/>
        <w:rPr>
          <w:rFonts w:hint="eastAsia" w:ascii="宋体" w:hAnsi="宋体"/>
          <w:color w:val="auto"/>
          <w:sz w:val="28"/>
          <w:szCs w:val="28"/>
          <w:highlight w:val="none"/>
          <w:u w:val="single"/>
        </w:rPr>
      </w:pPr>
      <w:r>
        <w:rPr>
          <w:rFonts w:hint="eastAsia" w:ascii="宋体" w:hAnsi="宋体"/>
          <w:color w:val="auto"/>
          <w:sz w:val="28"/>
          <w:szCs w:val="28"/>
        </w:rPr>
        <w:t>16、资格要求：</w:t>
      </w:r>
      <w:r>
        <w:rPr>
          <w:rFonts w:hint="eastAsia" w:ascii="宋体" w:hAnsi="宋体"/>
          <w:color w:val="auto"/>
          <w:sz w:val="28"/>
          <w:szCs w:val="28"/>
          <w:u w:val="single"/>
        </w:rPr>
        <w:t xml:space="preserve"> 资质要求为具有</w:t>
      </w:r>
      <w:r>
        <w:rPr>
          <w:rFonts w:hint="eastAsia" w:ascii="宋体" w:hAnsi="宋体"/>
          <w:color w:val="auto"/>
          <w:sz w:val="28"/>
          <w:szCs w:val="28"/>
          <w:highlight w:val="none"/>
          <w:u w:val="single"/>
          <w:lang w:val="en-US" w:eastAsia="zh-CN"/>
        </w:rPr>
        <w:t>水利水电工程施工总承包相关资质</w:t>
      </w:r>
      <w:r>
        <w:rPr>
          <w:rFonts w:hint="eastAsia" w:ascii="宋体" w:hAnsi="宋体"/>
          <w:color w:val="auto"/>
          <w:sz w:val="28"/>
          <w:szCs w:val="28"/>
          <w:highlight w:val="none"/>
          <w:u w:val="single"/>
        </w:rPr>
        <w:t>，资质证和安全生产许可证在有效期内，社会信誉良好。</w:t>
      </w:r>
    </w:p>
    <w:p>
      <w:pPr>
        <w:ind w:firstLine="560" w:firstLineChars="200"/>
        <w:rPr>
          <w:rFonts w:ascii="宋体" w:hAnsi="宋体"/>
          <w:color w:val="000000" w:themeColor="text1"/>
          <w:sz w:val="28"/>
          <w:szCs w:val="28"/>
          <w:highlight w:val="yellow"/>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17、投标有效期为开标后的</w:t>
      </w:r>
      <w:r>
        <w:rPr>
          <w:rFonts w:hint="eastAsia" w:ascii="宋体" w:hAnsi="宋体"/>
          <w:color w:val="000000" w:themeColor="text1"/>
          <w:sz w:val="28"/>
          <w:szCs w:val="28"/>
          <w:u w:val="single"/>
          <w14:textFill>
            <w14:solidFill>
              <w14:schemeClr w14:val="tx1"/>
            </w14:solidFill>
          </w14:textFill>
        </w:rPr>
        <w:t>60</w:t>
      </w:r>
      <w:r>
        <w:rPr>
          <w:rFonts w:hint="eastAsia" w:ascii="宋体" w:hAnsi="宋体"/>
          <w:color w:val="000000" w:themeColor="text1"/>
          <w:sz w:val="28"/>
          <w:szCs w:val="28"/>
          <w14:textFill>
            <w14:solidFill>
              <w14:schemeClr w14:val="tx1"/>
            </w14:solidFill>
          </w14:textFill>
        </w:rPr>
        <w:t>日历天</w:t>
      </w:r>
    </w:p>
    <w:p>
      <w:pPr>
        <w:ind w:firstLine="560" w:firstLineChars="200"/>
        <w:rPr>
          <w:rFonts w:ascii="宋体" w:hAnsi="宋体"/>
          <w:sz w:val="28"/>
          <w:szCs w:val="28"/>
        </w:rPr>
      </w:pPr>
      <w:r>
        <w:rPr>
          <w:rFonts w:hint="eastAsia" w:ascii="宋体" w:hAnsi="宋体"/>
          <w:sz w:val="28"/>
          <w:szCs w:val="28"/>
        </w:rPr>
        <w:t xml:space="preserve">18、投标保证金：0元   </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保证金退还：</w:t>
      </w:r>
      <w:r>
        <w:rPr>
          <w:rFonts w:hint="eastAsia" w:ascii="宋体" w:hAnsi="宋体"/>
          <w:color w:val="000000" w:themeColor="text1"/>
          <w:sz w:val="28"/>
          <w:szCs w:val="28"/>
          <w:u w:val="single"/>
          <w14:textFill>
            <w14:solidFill>
              <w14:schemeClr w14:val="tx1"/>
            </w14:solidFill>
          </w14:textFill>
        </w:rPr>
        <w:t>未中标人在公示期满后5日内无息退还，中标人在签订分包合同后5日内无息退还。</w:t>
      </w:r>
    </w:p>
    <w:p>
      <w:pPr>
        <w:ind w:firstLine="560" w:firstLineChars="200"/>
        <w:rPr>
          <w:rFonts w:ascii="宋体" w:hAnsi="宋体"/>
          <w:sz w:val="28"/>
          <w:szCs w:val="28"/>
        </w:rPr>
      </w:pPr>
      <w:r>
        <w:rPr>
          <w:rFonts w:hint="eastAsia" w:ascii="宋体" w:hAnsi="宋体"/>
          <w:sz w:val="28"/>
          <w:szCs w:val="28"/>
        </w:rPr>
        <w:t>19、现场踏勘：自行踏勘</w:t>
      </w:r>
    </w:p>
    <w:p>
      <w:pPr>
        <w:ind w:firstLine="560" w:firstLineChars="200"/>
        <w:rPr>
          <w:rFonts w:ascii="宋体" w:hAnsi="宋体"/>
          <w:sz w:val="28"/>
          <w:szCs w:val="28"/>
        </w:rPr>
      </w:pPr>
      <w:r>
        <w:rPr>
          <w:rFonts w:hint="eastAsia" w:ascii="宋体" w:hAnsi="宋体"/>
          <w:sz w:val="28"/>
          <w:szCs w:val="28"/>
        </w:rPr>
        <w:t>20、投标文件数量及签章、密封要求：</w:t>
      </w:r>
    </w:p>
    <w:p>
      <w:pPr>
        <w:ind w:firstLine="560" w:firstLineChars="200"/>
        <w:rPr>
          <w:rFonts w:ascii="宋体" w:hAnsi="宋体"/>
          <w:sz w:val="28"/>
          <w:szCs w:val="28"/>
        </w:rPr>
      </w:pPr>
      <w:r>
        <w:rPr>
          <w:rFonts w:hint="eastAsia" w:ascii="宋体" w:hAnsi="宋体"/>
          <w:sz w:val="28"/>
          <w:szCs w:val="28"/>
        </w:rPr>
        <w:t>（1）签章：投标文件中要求盖单位公章及由法人或委托代理人签字的位置，必须签章完整、清晰有效；</w:t>
      </w:r>
    </w:p>
    <w:p>
      <w:pPr>
        <w:ind w:firstLine="560" w:firstLineChars="200"/>
        <w:rPr>
          <w:rFonts w:ascii="宋体" w:hAnsi="宋体"/>
          <w:sz w:val="28"/>
          <w:szCs w:val="28"/>
        </w:rPr>
      </w:pPr>
      <w:r>
        <w:rPr>
          <w:rFonts w:hint="eastAsia" w:ascii="宋体" w:hAnsi="宋体"/>
          <w:sz w:val="28"/>
          <w:szCs w:val="28"/>
        </w:rPr>
        <w:t>（2）投标文件数量：正本</w:t>
      </w:r>
      <w:r>
        <w:rPr>
          <w:rFonts w:hint="eastAsia" w:ascii="宋体" w:hAnsi="宋体"/>
          <w:sz w:val="28"/>
          <w:szCs w:val="28"/>
          <w:u w:val="single"/>
        </w:rPr>
        <w:t>1</w:t>
      </w:r>
      <w:r>
        <w:rPr>
          <w:rFonts w:hint="eastAsia" w:ascii="宋体" w:hAnsi="宋体"/>
          <w:sz w:val="28"/>
          <w:szCs w:val="28"/>
        </w:rPr>
        <w:t>份，副本</w:t>
      </w:r>
      <w:r>
        <w:rPr>
          <w:rFonts w:hint="eastAsia" w:ascii="宋体" w:hAnsi="宋体"/>
          <w:sz w:val="28"/>
          <w:szCs w:val="28"/>
          <w:u w:val="single"/>
        </w:rPr>
        <w:t>1</w:t>
      </w:r>
      <w:r>
        <w:rPr>
          <w:rFonts w:hint="eastAsia" w:ascii="宋体" w:hAnsi="宋体"/>
          <w:sz w:val="28"/>
          <w:szCs w:val="28"/>
        </w:rPr>
        <w:t>份；</w:t>
      </w:r>
    </w:p>
    <w:p>
      <w:pPr>
        <w:ind w:firstLine="560" w:firstLineChars="200"/>
        <w:rPr>
          <w:rFonts w:ascii="宋体" w:hAnsi="宋体"/>
          <w:sz w:val="28"/>
          <w:szCs w:val="28"/>
        </w:rPr>
      </w:pPr>
      <w:r>
        <w:rPr>
          <w:rFonts w:hint="eastAsia" w:ascii="宋体" w:hAnsi="宋体"/>
          <w:sz w:val="28"/>
          <w:szCs w:val="28"/>
        </w:rPr>
        <w:t>（3）密封：所有正本与副本统一封袋密封。</w:t>
      </w:r>
    </w:p>
    <w:p>
      <w:pPr>
        <w:ind w:firstLine="560" w:firstLineChars="200"/>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21、投标文件递交</w:t>
      </w:r>
      <w:r>
        <w:rPr>
          <w:rFonts w:hint="eastAsia" w:ascii="宋体" w:hAnsi="宋体" w:eastAsia="宋体" w:cs="宋体"/>
          <w:color w:val="000000" w:themeColor="text1"/>
          <w:sz w:val="28"/>
          <w:szCs w:val="28"/>
          <w14:textFill>
            <w14:solidFill>
              <w14:schemeClr w14:val="tx1"/>
            </w14:solidFill>
          </w14:textFill>
        </w:rPr>
        <w:t>至：</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sz w:val="28"/>
          <w:szCs w:val="28"/>
          <w:highlight w:val="none"/>
          <w:u w:val="single"/>
          <w:lang w:eastAsia="zh-CN"/>
        </w:rPr>
        <w:t>会泽县</w:t>
      </w:r>
      <w:r>
        <w:rPr>
          <w:rFonts w:hint="eastAsia" w:ascii="宋体" w:hAnsi="宋体" w:eastAsia="宋体" w:cs="宋体"/>
          <w:sz w:val="28"/>
          <w:szCs w:val="28"/>
          <w:highlight w:val="none"/>
          <w:u w:val="single"/>
          <w:lang w:val="en-US" w:eastAsia="zh-CN"/>
        </w:rPr>
        <w:t>木府综合市场三楼</w:t>
      </w:r>
      <w:r>
        <w:rPr>
          <w:rFonts w:hint="eastAsia" w:ascii="宋体" w:hAnsi="宋体"/>
          <w:color w:val="000000" w:themeColor="text1"/>
          <w:sz w:val="28"/>
          <w:szCs w:val="28"/>
          <w:u w:val="single"/>
          <w14:textFill>
            <w14:solidFill>
              <w14:schemeClr w14:val="tx1"/>
            </w14:solidFill>
          </w14:textFill>
        </w:rPr>
        <w:t xml:space="preserve"> </w:t>
      </w:r>
    </w:p>
    <w:p>
      <w:pPr>
        <w:ind w:firstLine="560" w:firstLineChars="200"/>
        <w:rPr>
          <w:rFonts w:ascii="宋体" w:hAnsi="宋体"/>
          <w:color w:val="auto"/>
          <w:sz w:val="28"/>
          <w:szCs w:val="28"/>
          <w:u w:val="single"/>
        </w:rPr>
      </w:pPr>
      <w:r>
        <w:rPr>
          <w:rFonts w:hint="eastAsia" w:ascii="宋体" w:hAnsi="宋体"/>
          <w:color w:val="auto"/>
          <w:sz w:val="28"/>
          <w:szCs w:val="28"/>
        </w:rPr>
        <w:t>22、投标截止时间：</w:t>
      </w:r>
      <w:r>
        <w:rPr>
          <w:rFonts w:hint="eastAsia" w:ascii="宋体" w:hAnsi="宋体"/>
          <w:color w:val="auto"/>
          <w:sz w:val="28"/>
          <w:szCs w:val="28"/>
          <w:u w:val="single"/>
        </w:rPr>
        <w:t xml:space="preserve"> </w:t>
      </w:r>
      <w:r>
        <w:rPr>
          <w:rFonts w:hint="eastAsia" w:ascii="宋体" w:hAnsi="宋体" w:eastAsia="宋体" w:cs="宋体"/>
          <w:color w:val="auto"/>
          <w:sz w:val="28"/>
          <w:szCs w:val="28"/>
          <w:highlight w:val="none"/>
          <w:u w:val="single"/>
          <w:lang w:val="en-US" w:eastAsia="zh-CN"/>
        </w:rPr>
        <w:t>2022年12月</w:t>
      </w:r>
      <w:r>
        <w:rPr>
          <w:rFonts w:hint="eastAsia" w:ascii="宋体" w:hAnsi="宋体" w:cs="宋体"/>
          <w:color w:val="auto"/>
          <w:sz w:val="28"/>
          <w:szCs w:val="28"/>
          <w:highlight w:val="none"/>
          <w:u w:val="single"/>
          <w:lang w:val="en-US" w:eastAsia="zh-CN"/>
        </w:rPr>
        <w:t>12</w:t>
      </w:r>
      <w:r>
        <w:rPr>
          <w:rFonts w:hint="eastAsia" w:ascii="宋体" w:hAnsi="宋体" w:eastAsia="宋体" w:cs="宋体"/>
          <w:color w:val="auto"/>
          <w:sz w:val="28"/>
          <w:szCs w:val="28"/>
          <w:highlight w:val="none"/>
          <w:u w:val="single"/>
          <w:lang w:val="en-US" w:eastAsia="zh-CN"/>
        </w:rPr>
        <w:t xml:space="preserve">日 9 </w:t>
      </w:r>
      <w:r>
        <w:rPr>
          <w:rFonts w:hint="eastAsia" w:ascii="宋体" w:hAnsi="宋体" w:eastAsia="宋体" w:cs="宋体"/>
          <w:color w:val="auto"/>
          <w:sz w:val="28"/>
          <w:szCs w:val="28"/>
          <w:highlight w:val="none"/>
          <w:u w:val="single"/>
        </w:rPr>
        <w:t>时</w:t>
      </w:r>
      <w:r>
        <w:rPr>
          <w:rFonts w:hint="eastAsia" w:ascii="宋体" w:hAnsi="宋体" w:eastAsia="宋体" w:cs="宋体"/>
          <w:color w:val="auto"/>
          <w:sz w:val="28"/>
          <w:szCs w:val="28"/>
          <w:highlight w:val="none"/>
          <w:u w:val="single"/>
          <w:lang w:val="en-US" w:eastAsia="zh-CN"/>
        </w:rPr>
        <w:t xml:space="preserve">00分 </w:t>
      </w:r>
      <w:r>
        <w:rPr>
          <w:rFonts w:hint="eastAsia" w:ascii="宋体" w:hAnsi="宋体"/>
          <w:color w:val="auto"/>
          <w:sz w:val="28"/>
          <w:szCs w:val="28"/>
        </w:rPr>
        <w:t>（北京时间）</w:t>
      </w:r>
    </w:p>
    <w:p>
      <w:pPr>
        <w:ind w:firstLine="560" w:firstLineChars="200"/>
        <w:rPr>
          <w:rFonts w:ascii="宋体" w:hAnsi="宋体"/>
          <w:color w:val="auto"/>
          <w:sz w:val="28"/>
          <w:szCs w:val="28"/>
        </w:rPr>
      </w:pPr>
      <w:r>
        <w:rPr>
          <w:rFonts w:hint="eastAsia" w:ascii="宋体" w:hAnsi="宋体"/>
          <w:color w:val="auto"/>
          <w:sz w:val="28"/>
          <w:szCs w:val="28"/>
        </w:rPr>
        <w:t>23、开标时间：</w:t>
      </w:r>
      <w:r>
        <w:rPr>
          <w:rFonts w:hint="eastAsia" w:ascii="宋体" w:hAnsi="宋体"/>
          <w:color w:val="auto"/>
          <w:sz w:val="28"/>
          <w:szCs w:val="28"/>
          <w:u w:val="single"/>
        </w:rPr>
        <w:t xml:space="preserve">  </w:t>
      </w:r>
      <w:r>
        <w:rPr>
          <w:rFonts w:hint="eastAsia" w:ascii="宋体" w:hAnsi="宋体" w:eastAsia="宋体" w:cs="宋体"/>
          <w:color w:val="auto"/>
          <w:sz w:val="28"/>
          <w:szCs w:val="28"/>
          <w:highlight w:val="none"/>
          <w:u w:val="single"/>
          <w:lang w:val="en-US" w:eastAsia="zh-CN"/>
        </w:rPr>
        <w:t>2022年12月</w:t>
      </w:r>
      <w:r>
        <w:rPr>
          <w:rFonts w:hint="eastAsia" w:ascii="宋体" w:hAnsi="宋体" w:cs="宋体"/>
          <w:color w:val="auto"/>
          <w:sz w:val="28"/>
          <w:szCs w:val="28"/>
          <w:highlight w:val="none"/>
          <w:u w:val="single"/>
          <w:lang w:val="en-US" w:eastAsia="zh-CN"/>
        </w:rPr>
        <w:t>12</w:t>
      </w:r>
      <w:r>
        <w:rPr>
          <w:rFonts w:hint="eastAsia" w:ascii="宋体" w:hAnsi="宋体" w:eastAsia="宋体" w:cs="宋体"/>
          <w:color w:val="auto"/>
          <w:sz w:val="28"/>
          <w:szCs w:val="28"/>
          <w:highlight w:val="none"/>
          <w:u w:val="single"/>
          <w:lang w:val="en-US" w:eastAsia="zh-CN"/>
        </w:rPr>
        <w:t xml:space="preserve">日 9 </w:t>
      </w:r>
      <w:r>
        <w:rPr>
          <w:rFonts w:hint="eastAsia" w:ascii="宋体" w:hAnsi="宋体" w:eastAsia="宋体" w:cs="宋体"/>
          <w:color w:val="auto"/>
          <w:sz w:val="28"/>
          <w:szCs w:val="28"/>
          <w:highlight w:val="none"/>
          <w:u w:val="single"/>
        </w:rPr>
        <w:t>时</w:t>
      </w:r>
      <w:r>
        <w:rPr>
          <w:rFonts w:hint="eastAsia" w:ascii="宋体" w:hAnsi="宋体" w:eastAsia="宋体" w:cs="宋体"/>
          <w:color w:val="auto"/>
          <w:sz w:val="28"/>
          <w:szCs w:val="28"/>
          <w:highlight w:val="none"/>
          <w:u w:val="single"/>
          <w:lang w:val="en-US" w:eastAsia="zh-CN"/>
        </w:rPr>
        <w:t xml:space="preserve">00分 </w:t>
      </w:r>
      <w:r>
        <w:rPr>
          <w:rFonts w:hint="eastAsia" w:ascii="宋体" w:hAnsi="宋体"/>
          <w:color w:val="auto"/>
          <w:sz w:val="28"/>
          <w:szCs w:val="28"/>
          <w:u w:val="single"/>
          <w:lang w:val="en-US" w:eastAsia="zh-CN"/>
        </w:rPr>
        <w:t xml:space="preserve"> </w:t>
      </w:r>
      <w:r>
        <w:rPr>
          <w:rFonts w:hint="eastAsia" w:ascii="宋体" w:hAnsi="宋体"/>
          <w:color w:val="auto"/>
          <w:sz w:val="28"/>
          <w:szCs w:val="28"/>
        </w:rPr>
        <w:t>（北京时间）</w:t>
      </w:r>
    </w:p>
    <w:p>
      <w:pPr>
        <w:ind w:firstLine="560" w:firstLineChars="200"/>
        <w:rPr>
          <w:rFonts w:ascii="宋体" w:hAnsi="宋体"/>
          <w:sz w:val="28"/>
          <w:szCs w:val="28"/>
        </w:rPr>
      </w:pPr>
      <w:r>
        <w:rPr>
          <w:rFonts w:hint="eastAsia" w:ascii="宋体" w:hAnsi="宋体"/>
          <w:color w:val="000000" w:themeColor="text1"/>
          <w:sz w:val="28"/>
          <w:szCs w:val="28"/>
          <w14:textFill>
            <w14:solidFill>
              <w14:schemeClr w14:val="tx1"/>
            </w14:solidFill>
          </w14:textFill>
        </w:rPr>
        <w:t>开标地点：</w:t>
      </w:r>
      <w:r>
        <w:rPr>
          <w:rFonts w:hint="eastAsia" w:ascii="宋体" w:hAnsi="宋体"/>
          <w:color w:val="000000" w:themeColor="text1"/>
          <w:sz w:val="28"/>
          <w:szCs w:val="28"/>
          <w:u w:val="single"/>
          <w:lang w:val="en-US" w:eastAsia="zh-CN"/>
          <w14:textFill>
            <w14:solidFill>
              <w14:schemeClr w14:val="tx1"/>
            </w14:solidFill>
          </w14:textFill>
        </w:rPr>
        <w:t>会泽县木府综合市场三楼乾振建筑工程有限公司会议室</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 xml:space="preserve">  </w:t>
      </w:r>
      <w:r>
        <w:rPr>
          <w:rFonts w:hint="eastAsia" w:ascii="宋体" w:hAnsi="宋体"/>
          <w:color w:val="FF0000"/>
          <w:sz w:val="28"/>
          <w:szCs w:val="28"/>
        </w:rPr>
        <w:t xml:space="preserve"> </w:t>
      </w:r>
    </w:p>
    <w:p>
      <w:pPr>
        <w:ind w:firstLine="560" w:firstLineChars="200"/>
        <w:rPr>
          <w:rFonts w:ascii="宋体" w:hAnsi="宋体"/>
          <w:sz w:val="28"/>
          <w:szCs w:val="28"/>
        </w:rPr>
      </w:pPr>
      <w:bookmarkStart w:id="0" w:name="_Toc18038"/>
      <w:bookmarkStart w:id="1" w:name="_Toc4680"/>
      <w:r>
        <w:rPr>
          <w:rFonts w:hint="eastAsia" w:ascii="宋体" w:hAnsi="宋体"/>
          <w:sz w:val="28"/>
          <w:szCs w:val="28"/>
        </w:rPr>
        <w:t>24、投标人或投标文件有下列情形之一的,其投标文件无效：</w:t>
      </w:r>
      <w:bookmarkEnd w:id="0"/>
      <w:bookmarkEnd w:id="1"/>
    </w:p>
    <w:p>
      <w:pPr>
        <w:ind w:firstLine="560" w:firstLineChars="200"/>
        <w:rPr>
          <w:rFonts w:ascii="宋体" w:hAnsi="宋体"/>
          <w:sz w:val="28"/>
          <w:szCs w:val="28"/>
        </w:rPr>
      </w:pPr>
      <w:r>
        <w:rPr>
          <w:rFonts w:hint="eastAsia" w:ascii="宋体" w:hAnsi="宋体"/>
          <w:sz w:val="28"/>
          <w:szCs w:val="28"/>
        </w:rPr>
        <w:t>（1）投标文件未按要求装订、密封和标记的。</w:t>
      </w:r>
    </w:p>
    <w:p>
      <w:pPr>
        <w:ind w:firstLine="560" w:firstLineChars="200"/>
        <w:rPr>
          <w:rFonts w:ascii="宋体" w:hAnsi="宋体"/>
          <w:sz w:val="28"/>
          <w:szCs w:val="28"/>
        </w:rPr>
      </w:pPr>
      <w:r>
        <w:rPr>
          <w:rFonts w:hint="eastAsia" w:ascii="宋体" w:hAnsi="宋体"/>
          <w:sz w:val="28"/>
          <w:szCs w:val="28"/>
        </w:rPr>
        <w:t>（2）未按规定加盖投标人印章或未经法定代表人或其委托代理人签字或盖章的，由委托代理人签字或盖章的，但未随投标文件一起提交有效的《法定代表人授权委托书》原件的。</w:t>
      </w:r>
    </w:p>
    <w:p>
      <w:pPr>
        <w:ind w:firstLine="560" w:firstLineChars="200"/>
        <w:rPr>
          <w:rFonts w:ascii="宋体" w:hAnsi="宋体"/>
          <w:sz w:val="28"/>
          <w:szCs w:val="28"/>
        </w:rPr>
      </w:pPr>
      <w:r>
        <w:rPr>
          <w:rFonts w:hint="eastAsia" w:ascii="宋体" w:hAnsi="宋体"/>
          <w:sz w:val="28"/>
          <w:szCs w:val="28"/>
        </w:rPr>
        <w:t>（3）有串通投标行为或弄虚作假或有其他违法行为的。</w:t>
      </w:r>
    </w:p>
    <w:p>
      <w:pPr>
        <w:ind w:firstLine="560" w:firstLineChars="200"/>
        <w:rPr>
          <w:rFonts w:ascii="宋体" w:hAnsi="宋体"/>
          <w:sz w:val="28"/>
          <w:szCs w:val="28"/>
        </w:rPr>
      </w:pPr>
      <w:r>
        <w:rPr>
          <w:rFonts w:hint="eastAsia" w:ascii="宋体" w:hAnsi="宋体"/>
          <w:sz w:val="28"/>
          <w:szCs w:val="28"/>
        </w:rPr>
        <w:t>（4）不按评标委员会要求澄清、说明或补正的。</w:t>
      </w:r>
    </w:p>
    <w:p>
      <w:pPr>
        <w:ind w:firstLine="560" w:firstLineChars="200"/>
        <w:rPr>
          <w:rFonts w:ascii="宋体" w:hAnsi="宋体"/>
          <w:sz w:val="28"/>
          <w:szCs w:val="28"/>
        </w:rPr>
      </w:pPr>
      <w:r>
        <w:rPr>
          <w:rFonts w:hint="eastAsia" w:ascii="宋体" w:hAnsi="宋体"/>
          <w:sz w:val="28"/>
          <w:szCs w:val="28"/>
        </w:rPr>
        <w:t>（5）投标人工程量清单报价存在有重大漏项、缺项，且在投标书中没有明确的阐述和承诺的。</w:t>
      </w:r>
    </w:p>
    <w:p>
      <w:pPr>
        <w:ind w:firstLine="560" w:firstLineChars="200"/>
        <w:rPr>
          <w:rFonts w:ascii="宋体" w:hAnsi="宋体"/>
          <w:sz w:val="28"/>
          <w:szCs w:val="28"/>
        </w:rPr>
      </w:pPr>
      <w:r>
        <w:rPr>
          <w:rFonts w:hint="eastAsia" w:ascii="宋体" w:hAnsi="宋体"/>
          <w:sz w:val="28"/>
          <w:szCs w:val="28"/>
        </w:rPr>
        <w:t>（6）未按规定的格式填写,内容不全或关键内容字迹模糊、无法辨认的。</w:t>
      </w:r>
    </w:p>
    <w:p>
      <w:pPr>
        <w:ind w:firstLine="560" w:firstLineChars="200"/>
        <w:rPr>
          <w:rFonts w:ascii="宋体" w:hAnsi="宋体"/>
          <w:sz w:val="28"/>
          <w:szCs w:val="28"/>
        </w:rPr>
      </w:pPr>
      <w:r>
        <w:rPr>
          <w:rFonts w:hint="eastAsia" w:ascii="宋体" w:hAnsi="宋体"/>
          <w:sz w:val="28"/>
          <w:szCs w:val="28"/>
        </w:rPr>
        <w:t>（7）在形式评审、资格评审、响应性评审、价格审查中，评标委员会认定投标人的投标报价或投标条款不符投标文件规定的。</w:t>
      </w:r>
    </w:p>
    <w:p>
      <w:pPr>
        <w:ind w:firstLine="560" w:firstLineChars="200"/>
        <w:rPr>
          <w:rFonts w:ascii="宋体" w:hAnsi="宋体"/>
          <w:sz w:val="28"/>
          <w:szCs w:val="28"/>
        </w:rPr>
      </w:pPr>
      <w:r>
        <w:rPr>
          <w:rFonts w:hint="eastAsia" w:ascii="宋体" w:hAnsi="宋体"/>
          <w:sz w:val="28"/>
          <w:szCs w:val="28"/>
        </w:rPr>
        <w:t>（8）投标人在投标时未随投标文件提交法人签字盖章的承诺函原件，视为废标。</w:t>
      </w:r>
    </w:p>
    <w:p>
      <w:pPr>
        <w:ind w:firstLine="560" w:firstLineChars="200"/>
        <w:rPr>
          <w:rFonts w:ascii="宋体" w:hAnsi="宋体"/>
          <w:sz w:val="28"/>
          <w:szCs w:val="28"/>
        </w:rPr>
      </w:pPr>
      <w:r>
        <w:rPr>
          <w:rFonts w:hint="eastAsia" w:ascii="宋体" w:hAnsi="宋体"/>
          <w:sz w:val="28"/>
          <w:szCs w:val="28"/>
        </w:rPr>
        <w:t>25、开标、评标程序</w:t>
      </w:r>
    </w:p>
    <w:p>
      <w:pPr>
        <w:ind w:firstLine="560" w:firstLineChars="200"/>
        <w:rPr>
          <w:rFonts w:ascii="宋体" w:hAnsi="宋体"/>
          <w:sz w:val="28"/>
          <w:szCs w:val="28"/>
        </w:rPr>
      </w:pPr>
      <w:r>
        <w:rPr>
          <w:rFonts w:hint="eastAsia" w:ascii="宋体" w:hAnsi="宋体"/>
          <w:sz w:val="28"/>
          <w:szCs w:val="28"/>
        </w:rPr>
        <w:t>主持人按下列程序进行开标：</w:t>
      </w:r>
    </w:p>
    <w:p>
      <w:pPr>
        <w:ind w:firstLine="560" w:firstLineChars="200"/>
        <w:rPr>
          <w:rFonts w:ascii="宋体" w:hAnsi="宋体"/>
          <w:sz w:val="28"/>
          <w:szCs w:val="28"/>
        </w:rPr>
      </w:pPr>
      <w:r>
        <w:rPr>
          <w:rFonts w:hint="eastAsia" w:ascii="宋体" w:hAnsi="宋体"/>
          <w:sz w:val="28"/>
          <w:szCs w:val="28"/>
        </w:rPr>
        <w:t>（1）宣布开标纪律；</w:t>
      </w:r>
    </w:p>
    <w:p>
      <w:pPr>
        <w:ind w:firstLine="560" w:firstLineChars="200"/>
        <w:rPr>
          <w:rFonts w:ascii="宋体" w:hAnsi="宋体"/>
          <w:sz w:val="28"/>
          <w:szCs w:val="28"/>
        </w:rPr>
      </w:pPr>
      <w:r>
        <w:rPr>
          <w:rFonts w:hint="eastAsia" w:ascii="宋体" w:hAnsi="宋体"/>
          <w:sz w:val="28"/>
          <w:szCs w:val="28"/>
        </w:rPr>
        <w:t>（2）公布在投标截止时间前递交投标文件的投标人名称，并点名确认投标人是否派人到场；</w:t>
      </w:r>
    </w:p>
    <w:p>
      <w:pPr>
        <w:ind w:firstLine="560" w:firstLineChars="200"/>
        <w:rPr>
          <w:rFonts w:ascii="宋体" w:hAnsi="宋体"/>
          <w:sz w:val="28"/>
          <w:szCs w:val="28"/>
        </w:rPr>
      </w:pPr>
      <w:r>
        <w:rPr>
          <w:rFonts w:hint="eastAsia" w:ascii="宋体" w:hAnsi="宋体"/>
          <w:sz w:val="28"/>
          <w:szCs w:val="28"/>
        </w:rPr>
        <w:t>（3）宣布开标人、唱标人、记录人、监标人等有关单位人员；</w:t>
      </w:r>
    </w:p>
    <w:p>
      <w:pPr>
        <w:ind w:firstLine="560" w:firstLineChars="200"/>
        <w:rPr>
          <w:rFonts w:ascii="宋体" w:hAnsi="宋体"/>
          <w:sz w:val="28"/>
          <w:szCs w:val="28"/>
        </w:rPr>
      </w:pPr>
      <w:r>
        <w:rPr>
          <w:rFonts w:hint="eastAsia" w:ascii="宋体" w:hAnsi="宋体"/>
          <w:sz w:val="28"/>
          <w:szCs w:val="28"/>
        </w:rPr>
        <w:t>（4）按照投标密封要求宣布投标文件的密封情况；</w:t>
      </w:r>
    </w:p>
    <w:p>
      <w:pPr>
        <w:ind w:firstLine="560" w:firstLineChars="200"/>
        <w:rPr>
          <w:rFonts w:ascii="宋体" w:hAnsi="宋体"/>
          <w:sz w:val="28"/>
          <w:szCs w:val="28"/>
        </w:rPr>
      </w:pPr>
      <w:r>
        <w:rPr>
          <w:rFonts w:hint="eastAsia" w:ascii="宋体" w:hAnsi="宋体"/>
          <w:sz w:val="28"/>
          <w:szCs w:val="28"/>
        </w:rPr>
        <w:t>（5）随机选取符合密封要求的投标文件当众开标，公布投标人名称、标段名称、投标保证金的递交情况、投标报价、质量目标、工期及其他内容，并记录在案；</w:t>
      </w:r>
    </w:p>
    <w:p>
      <w:pPr>
        <w:ind w:firstLine="560" w:firstLineChars="200"/>
        <w:rPr>
          <w:rFonts w:ascii="宋体" w:hAnsi="宋体"/>
          <w:sz w:val="28"/>
          <w:szCs w:val="28"/>
        </w:rPr>
      </w:pPr>
      <w:r>
        <w:rPr>
          <w:rFonts w:hint="eastAsia" w:ascii="宋体" w:hAnsi="宋体"/>
          <w:sz w:val="28"/>
          <w:szCs w:val="28"/>
        </w:rPr>
        <w:t>（6）投标人代表、招标人代表、监标人、记录人等有关人员在开标记录上签字确认；</w:t>
      </w:r>
    </w:p>
    <w:p>
      <w:pPr>
        <w:ind w:firstLine="560" w:firstLineChars="200"/>
        <w:rPr>
          <w:rFonts w:ascii="宋体" w:hAnsi="宋体"/>
          <w:sz w:val="28"/>
          <w:szCs w:val="28"/>
        </w:rPr>
      </w:pPr>
      <w:r>
        <w:rPr>
          <w:rFonts w:hint="eastAsia" w:ascii="宋体" w:hAnsi="宋体"/>
          <w:sz w:val="28"/>
          <w:szCs w:val="28"/>
        </w:rPr>
        <w:t>（7）评标：投标人退场等候，招标人评标人员按招标文件评标办法规定进行评标打分；</w:t>
      </w:r>
    </w:p>
    <w:p>
      <w:pPr>
        <w:ind w:firstLine="560" w:firstLineChars="200"/>
        <w:rPr>
          <w:rFonts w:ascii="宋体" w:hAnsi="宋体"/>
          <w:sz w:val="28"/>
          <w:szCs w:val="28"/>
        </w:rPr>
      </w:pPr>
      <w:r>
        <w:rPr>
          <w:rFonts w:hint="eastAsia" w:ascii="宋体" w:hAnsi="宋体"/>
          <w:sz w:val="28"/>
          <w:szCs w:val="28"/>
        </w:rPr>
        <w:t>（9）投标人重新入场，招标人宣布评标结果（分值及排名）；</w:t>
      </w:r>
    </w:p>
    <w:p>
      <w:pPr>
        <w:ind w:firstLine="560" w:firstLineChars="200"/>
        <w:rPr>
          <w:rFonts w:ascii="宋体" w:hAnsi="宋体"/>
          <w:sz w:val="28"/>
          <w:szCs w:val="28"/>
        </w:rPr>
      </w:pPr>
      <w:r>
        <w:rPr>
          <w:rFonts w:hint="eastAsia" w:ascii="宋体" w:hAnsi="宋体"/>
          <w:sz w:val="28"/>
          <w:szCs w:val="28"/>
        </w:rPr>
        <w:t>（10）投标人在评标结果记录上签字确认；</w:t>
      </w:r>
    </w:p>
    <w:p>
      <w:pPr>
        <w:ind w:firstLine="560" w:firstLineChars="200"/>
        <w:rPr>
          <w:rFonts w:ascii="宋体" w:hAnsi="宋体"/>
          <w:sz w:val="28"/>
          <w:szCs w:val="28"/>
        </w:rPr>
      </w:pPr>
      <w:r>
        <w:rPr>
          <w:rFonts w:hint="eastAsia" w:ascii="宋体" w:hAnsi="宋体"/>
          <w:sz w:val="28"/>
          <w:szCs w:val="28"/>
        </w:rPr>
        <w:t>（11）开标、评标结束。</w:t>
      </w:r>
    </w:p>
    <w:p>
      <w:pPr>
        <w:ind w:firstLine="560" w:firstLineChars="200"/>
        <w:rPr>
          <w:rFonts w:ascii="宋体" w:hAnsi="宋体"/>
          <w:sz w:val="28"/>
          <w:szCs w:val="28"/>
        </w:rPr>
      </w:pPr>
      <w:r>
        <w:rPr>
          <w:rFonts w:hint="eastAsia" w:ascii="宋体" w:hAnsi="宋体"/>
          <w:sz w:val="28"/>
          <w:szCs w:val="28"/>
        </w:rPr>
        <w:t>26、评标办法：合理低价中标，综合评标法（满分100分，</w:t>
      </w:r>
      <w:r>
        <w:rPr>
          <w:rFonts w:hint="eastAsia" w:ascii="宋体" w:hAnsi="宋体"/>
          <w:color w:val="000000" w:themeColor="text1"/>
          <w:sz w:val="28"/>
          <w:szCs w:val="28"/>
          <w14:textFill>
            <w14:solidFill>
              <w14:schemeClr w14:val="tx1"/>
            </w14:solidFill>
          </w14:textFill>
        </w:rPr>
        <w:t>商务</w:t>
      </w:r>
      <w:r>
        <w:rPr>
          <w:rFonts w:hint="eastAsia" w:ascii="宋体" w:hAnsi="宋体"/>
          <w:sz w:val="28"/>
          <w:szCs w:val="28"/>
        </w:rPr>
        <w:t>占80分、技术占20分）。</w:t>
      </w:r>
    </w:p>
    <w:p>
      <w:pPr>
        <w:ind w:firstLine="560" w:firstLineChars="200"/>
        <w:rPr>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26.1商务部分评分办法（满分80分）</w:t>
      </w:r>
    </w:p>
    <w:p>
      <w:pPr>
        <w:ind w:firstLine="560" w:firstLineChars="200"/>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商务部分采用单项报价评分办法：</w:t>
      </w:r>
    </w:p>
    <w:p>
      <w:pPr>
        <w:ind w:firstLine="560" w:firstLineChars="200"/>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 xml:space="preserve">（1）报价分值占80分。单项报价评分：开标时对全部投标单项报价评分，所有投标人的单项报价各项单独相加进行平均后作为本项的评分基准价，各投标人的单项报价与本项评分基准价相比，单项报价低于本项评分基准价加a分（计算公式：（1－单项报价/基准价）×a），累计最多加10分（报价低于评标指标价20%以外的不参与加分）；单项高于基准价减分（计算公式：（1－单项报价/基准价）×a），累计最多减10分； </w:t>
      </w:r>
    </w:p>
    <w:p>
      <w:pPr>
        <w:ind w:firstLine="560" w:firstLineChars="200"/>
        <w:rPr>
          <w:rFonts w:ascii="宋体" w:hAnsi="宋体"/>
          <w:bCs/>
          <w:sz w:val="28"/>
          <w:szCs w:val="28"/>
        </w:rPr>
      </w:pPr>
      <w:r>
        <w:rPr>
          <w:rFonts w:hint="eastAsia" w:ascii="宋体" w:hAnsi="宋体"/>
          <w:bCs/>
          <w:sz w:val="28"/>
          <w:szCs w:val="28"/>
        </w:rPr>
        <w:t xml:space="preserve">计算公式为：评标基价=（N1＋N2＋N3＋…＋Nn）/n；a=10/评分子目总数； </w:t>
      </w:r>
    </w:p>
    <w:p>
      <w:pPr>
        <w:ind w:firstLine="560" w:firstLineChars="200"/>
        <w:rPr>
          <w:rFonts w:ascii="宋体" w:hAnsi="宋体"/>
          <w:bCs/>
          <w:sz w:val="28"/>
          <w:szCs w:val="28"/>
        </w:rPr>
      </w:pPr>
      <w:r>
        <w:rPr>
          <w:rFonts w:hint="eastAsia" w:ascii="宋体" w:hAnsi="宋体"/>
          <w:bCs/>
          <w:sz w:val="28"/>
          <w:szCs w:val="28"/>
        </w:rPr>
        <w:t>单项评分公式：（1-单项报价/基准价）×a，a=10/评分子目总数，累计最多加减10分。</w:t>
      </w:r>
    </w:p>
    <w:p>
      <w:pPr>
        <w:ind w:firstLine="560" w:firstLineChars="200"/>
        <w:rPr>
          <w:rFonts w:ascii="宋体" w:hAnsi="宋体"/>
          <w:bCs/>
          <w:sz w:val="28"/>
          <w:szCs w:val="28"/>
        </w:rPr>
      </w:pPr>
      <w:r>
        <w:rPr>
          <w:rFonts w:hint="eastAsia" w:ascii="宋体" w:hAnsi="宋体"/>
          <w:bCs/>
          <w:color w:val="000000" w:themeColor="text1"/>
          <w:sz w:val="28"/>
          <w:szCs w:val="28"/>
          <w14:textFill>
            <w14:solidFill>
              <w14:schemeClr w14:val="tx1"/>
            </w14:solidFill>
          </w14:textFill>
        </w:rPr>
        <w:t>商务汇总得分</w:t>
      </w:r>
      <w:r>
        <w:rPr>
          <w:rFonts w:hint="eastAsia" w:ascii="宋体" w:hAnsi="宋体"/>
          <w:bCs/>
          <w:sz w:val="28"/>
          <w:szCs w:val="28"/>
        </w:rPr>
        <w:t>=基本分70±单项报价评分</w:t>
      </w:r>
    </w:p>
    <w:p>
      <w:pPr>
        <w:ind w:firstLine="560" w:firstLineChars="200"/>
        <w:rPr>
          <w:rFonts w:ascii="宋体" w:hAnsi="宋体"/>
          <w:sz w:val="28"/>
          <w:szCs w:val="28"/>
        </w:rPr>
      </w:pPr>
      <w:r>
        <w:rPr>
          <w:rFonts w:hint="eastAsia" w:ascii="宋体" w:hAnsi="宋体"/>
          <w:sz w:val="28"/>
          <w:szCs w:val="28"/>
        </w:rPr>
        <w:t>26.2、技术部分评分办法（满分20分）：</w:t>
      </w:r>
    </w:p>
    <w:p>
      <w:pPr>
        <w:ind w:firstLine="560" w:firstLineChars="200"/>
        <w:rPr>
          <w:rFonts w:ascii="宋体" w:hAnsi="宋体"/>
          <w:sz w:val="28"/>
          <w:szCs w:val="28"/>
        </w:rPr>
      </w:pPr>
      <w:r>
        <w:rPr>
          <w:rFonts w:hint="eastAsia" w:ascii="宋体" w:hAnsi="宋体"/>
          <w:color w:val="000000" w:themeColor="text1"/>
          <w:sz w:val="28"/>
          <w:szCs w:val="28"/>
          <w14:textFill>
            <w14:solidFill>
              <w14:schemeClr w14:val="tx1"/>
            </w14:solidFill>
          </w14:textFill>
        </w:rPr>
        <w:t>评标委员会根据投标</w:t>
      </w:r>
      <w:r>
        <w:rPr>
          <w:rFonts w:hint="eastAsia" w:ascii="宋体" w:hAnsi="宋体"/>
          <w:sz w:val="28"/>
          <w:szCs w:val="28"/>
        </w:rPr>
        <w:t>人的信誉，对投标文件中的工期、质量、安全文明施工相关资料和承诺及施工组织设计或施工方案等要素进行综合评价：</w:t>
      </w:r>
    </w:p>
    <w:p>
      <w:pPr>
        <w:ind w:firstLine="560" w:firstLineChars="200"/>
        <w:rPr>
          <w:rFonts w:ascii="宋体" w:hAnsi="宋体"/>
          <w:sz w:val="28"/>
          <w:szCs w:val="28"/>
        </w:rPr>
      </w:pPr>
      <w:r>
        <w:rPr>
          <w:rFonts w:hint="eastAsia" w:ascii="宋体" w:hAnsi="宋体"/>
          <w:sz w:val="28"/>
          <w:szCs w:val="28"/>
        </w:rPr>
        <w:t>评分内容如下：</w:t>
      </w:r>
    </w:p>
    <w:p>
      <w:pPr>
        <w:ind w:firstLine="560" w:firstLineChars="200"/>
        <w:rPr>
          <w:rFonts w:ascii="宋体" w:hAnsi="宋体"/>
          <w:sz w:val="28"/>
          <w:szCs w:val="28"/>
        </w:rPr>
      </w:pPr>
      <w:r>
        <w:rPr>
          <w:rFonts w:hint="eastAsia" w:ascii="宋体" w:hAnsi="宋体"/>
          <w:sz w:val="28"/>
          <w:szCs w:val="28"/>
        </w:rPr>
        <w:t>（1）对投标人信誉和单位业绩、项目经理简历进行评价打分（满分5分）；</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（2）拟投入的机械设备表（满分5分）；</w:t>
      </w:r>
    </w:p>
    <w:p>
      <w:pPr>
        <w:ind w:firstLine="560" w:firstLineChars="200"/>
        <w:rPr>
          <w:rFonts w:ascii="宋体" w:hAnsi="宋体"/>
          <w:sz w:val="28"/>
          <w:szCs w:val="28"/>
        </w:rPr>
      </w:pPr>
      <w:r>
        <w:rPr>
          <w:rFonts w:hint="eastAsia" w:ascii="宋体" w:hAnsi="宋体"/>
          <w:color w:val="000000" w:themeColor="text1"/>
          <w:sz w:val="28"/>
          <w:szCs w:val="28"/>
          <w14:textFill>
            <w14:solidFill>
              <w14:schemeClr w14:val="tx1"/>
            </w14:solidFill>
          </w14:textFill>
        </w:rPr>
        <w:t>（3）劳动力计划表（满分5分</w:t>
      </w:r>
      <w:r>
        <w:rPr>
          <w:rFonts w:hint="eastAsia" w:ascii="宋体" w:hAnsi="宋体"/>
          <w:sz w:val="28"/>
          <w:szCs w:val="28"/>
        </w:rPr>
        <w:t>）；</w:t>
      </w:r>
    </w:p>
    <w:p>
      <w:pPr>
        <w:ind w:firstLine="560" w:firstLineChars="200"/>
        <w:rPr>
          <w:rFonts w:ascii="宋体" w:hAnsi="宋体"/>
          <w:sz w:val="28"/>
          <w:szCs w:val="28"/>
        </w:rPr>
      </w:pPr>
      <w:r>
        <w:rPr>
          <w:rFonts w:hint="eastAsia" w:ascii="宋体" w:hAnsi="宋体"/>
          <w:sz w:val="28"/>
          <w:szCs w:val="28"/>
        </w:rPr>
        <w:t>（4）安全和文明施工承诺和保障措施（满分2分）；</w:t>
      </w:r>
    </w:p>
    <w:p>
      <w:pPr>
        <w:ind w:firstLine="560" w:firstLineChars="200"/>
        <w:rPr>
          <w:rFonts w:ascii="宋体" w:hAnsi="宋体"/>
          <w:sz w:val="28"/>
          <w:szCs w:val="28"/>
        </w:rPr>
      </w:pPr>
      <w:r>
        <w:rPr>
          <w:rFonts w:hint="eastAsia" w:ascii="宋体" w:hAnsi="宋体"/>
          <w:sz w:val="28"/>
          <w:szCs w:val="28"/>
        </w:rPr>
        <w:t>（5）农民工工资发放承诺和保障措施（满分2分）；</w:t>
      </w:r>
    </w:p>
    <w:p>
      <w:pPr>
        <w:ind w:firstLine="560" w:firstLineChars="200"/>
        <w:rPr>
          <w:rFonts w:ascii="宋体" w:hAnsi="宋体"/>
          <w:sz w:val="28"/>
          <w:szCs w:val="28"/>
        </w:rPr>
      </w:pPr>
      <w:r>
        <w:rPr>
          <w:rFonts w:hint="eastAsia" w:ascii="宋体" w:hAnsi="宋体"/>
          <w:sz w:val="28"/>
          <w:szCs w:val="28"/>
        </w:rPr>
        <w:t>（6）满足招标文件或合同约定工期、质量承诺（满分1分）；</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27、中标：经评审后，综合得分最高的单位为第一中标候选人（参与多个标段投标的单位，每个投标人只能施工一个标段的施工任务，标段的划分可由投标人现场确定或由招标人指定），公示3个工作日无异议后确定中标单位并发送中标通知书。</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28、</w:t>
      </w:r>
      <w:r>
        <w:rPr>
          <w:rFonts w:hint="eastAsia" w:ascii="宋体" w:hAnsi="宋体"/>
          <w:color w:val="auto"/>
          <w:sz w:val="28"/>
          <w:szCs w:val="28"/>
        </w:rPr>
        <w:t>招标文件获取截止时间：</w:t>
      </w:r>
      <w:r>
        <w:rPr>
          <w:rFonts w:hint="eastAsia" w:ascii="宋体" w:hAnsi="宋体"/>
          <w:b/>
          <w:color w:val="auto"/>
          <w:sz w:val="28"/>
          <w:szCs w:val="28"/>
          <w:u w:val="single"/>
        </w:rPr>
        <w:t xml:space="preserve"> </w:t>
      </w:r>
      <w:r>
        <w:rPr>
          <w:rFonts w:hint="eastAsia" w:ascii="宋体" w:hAnsi="宋体" w:eastAsia="宋体" w:cs="宋体"/>
          <w:color w:val="auto"/>
          <w:sz w:val="28"/>
          <w:szCs w:val="28"/>
          <w:u w:val="single"/>
          <w:lang w:val="en-US" w:eastAsia="zh-CN"/>
        </w:rPr>
        <w:t>2022年12月9日17：00前</w:t>
      </w:r>
      <w:r>
        <w:rPr>
          <w:rFonts w:hint="eastAsia" w:ascii="宋体" w:hAnsi="宋体"/>
          <w:bCs/>
          <w:color w:val="auto"/>
          <w:sz w:val="28"/>
          <w:szCs w:val="28"/>
          <w:u w:val="single"/>
        </w:rPr>
        <w:t xml:space="preserve"> </w:t>
      </w:r>
      <w:r>
        <w:rPr>
          <w:rFonts w:hint="eastAsia" w:ascii="宋体" w:hAnsi="宋体"/>
          <w:color w:val="auto"/>
          <w:sz w:val="28"/>
          <w:szCs w:val="28"/>
        </w:rPr>
        <w:t>，购买</w:t>
      </w:r>
      <w:r>
        <w:rPr>
          <w:rFonts w:hint="eastAsia" w:ascii="宋体" w:hAnsi="宋体"/>
          <w:color w:val="000000" w:themeColor="text1"/>
          <w:sz w:val="28"/>
          <w:szCs w:val="28"/>
          <w14:textFill>
            <w14:solidFill>
              <w14:schemeClr w14:val="tx1"/>
            </w14:solidFill>
          </w14:textFill>
        </w:rPr>
        <w:t>资料费</w:t>
      </w:r>
      <w:r>
        <w:rPr>
          <w:rFonts w:hint="eastAsia" w:ascii="宋体" w:hAnsi="宋体"/>
          <w:bCs/>
          <w:color w:val="000000" w:themeColor="text1"/>
          <w:sz w:val="28"/>
          <w:szCs w:val="28"/>
          <w14:textFill>
            <w14:solidFill>
              <w14:schemeClr w14:val="tx1"/>
            </w14:solidFill>
          </w14:textFill>
        </w:rPr>
        <w:t>0元/每份</w:t>
      </w:r>
      <w:r>
        <w:rPr>
          <w:rFonts w:hint="eastAsia" w:ascii="宋体" w:hAnsi="宋体"/>
          <w:color w:val="000000" w:themeColor="text1"/>
          <w:sz w:val="28"/>
          <w:szCs w:val="28"/>
          <w14:textFill>
            <w14:solidFill>
              <w14:schemeClr w14:val="tx1"/>
            </w14:solidFill>
          </w14:textFill>
        </w:rPr>
        <w:t>。</w:t>
      </w:r>
    </w:p>
    <w:p>
      <w:pPr>
        <w:ind w:firstLine="560" w:firstLineChars="200"/>
        <w:rPr>
          <w:rFonts w:ascii="宋体" w:hAnsi="宋体"/>
          <w:sz w:val="28"/>
          <w:szCs w:val="28"/>
        </w:rPr>
      </w:pPr>
      <w:r>
        <w:rPr>
          <w:rFonts w:hint="eastAsia" w:ascii="宋体" w:hAnsi="宋体"/>
          <w:sz w:val="28"/>
          <w:szCs w:val="28"/>
        </w:rPr>
        <w:t>29、注意事项：</w:t>
      </w:r>
    </w:p>
    <w:p>
      <w:pPr>
        <w:ind w:firstLine="560" w:firstLineChars="200"/>
        <w:rPr>
          <w:rFonts w:ascii="宋体" w:hAnsi="宋体"/>
          <w:sz w:val="28"/>
          <w:szCs w:val="28"/>
        </w:rPr>
      </w:pPr>
      <w:r>
        <w:rPr>
          <w:rFonts w:hint="eastAsia" w:ascii="宋体" w:hAnsi="宋体"/>
          <w:sz w:val="28"/>
          <w:szCs w:val="28"/>
        </w:rPr>
        <w:t>（1）投标文件中须附有《承诺书》，并由法定代表人或其委托代理人签署并盖章。否则将视作不实质性响应招标文件要求；</w:t>
      </w:r>
    </w:p>
    <w:p>
      <w:pPr>
        <w:ind w:firstLine="560" w:firstLineChars="200"/>
        <w:rPr>
          <w:rFonts w:ascii="宋体" w:hAnsi="宋体"/>
          <w:sz w:val="28"/>
          <w:szCs w:val="28"/>
        </w:rPr>
      </w:pPr>
      <w:r>
        <w:rPr>
          <w:rFonts w:hint="eastAsia" w:ascii="宋体" w:hAnsi="宋体"/>
          <w:sz w:val="28"/>
          <w:szCs w:val="28"/>
        </w:rPr>
        <w:t>（2）投标人投标文件中所有的计算错误、漏洞等，责任均由投标人自负，未填报的内容均视为已包含在分包方投标综合单价内</w:t>
      </w:r>
      <w:r>
        <w:rPr>
          <w:rFonts w:hint="eastAsia" w:ascii="宋体" w:hAnsi="宋体"/>
          <w:sz w:val="28"/>
          <w:szCs w:val="28"/>
        </w:rPr>
        <w:tab/>
      </w:r>
      <w:r>
        <w:rPr>
          <w:rFonts w:hint="eastAsia" w:ascii="宋体" w:hAnsi="宋体"/>
          <w:sz w:val="28"/>
          <w:szCs w:val="28"/>
        </w:rPr>
        <w:t>，后期均不在计算。</w:t>
      </w:r>
    </w:p>
    <w:p>
      <w:pPr>
        <w:ind w:firstLine="560" w:firstLineChars="200"/>
        <w:rPr>
          <w:rFonts w:ascii="宋体" w:hAnsi="宋体"/>
          <w:sz w:val="28"/>
          <w:szCs w:val="28"/>
        </w:rPr>
      </w:pPr>
      <w:r>
        <w:rPr>
          <w:rFonts w:hint="eastAsia" w:ascii="宋体" w:hAnsi="宋体"/>
          <w:sz w:val="28"/>
          <w:szCs w:val="28"/>
        </w:rPr>
        <w:t>（3）投标单位在投标期间发生的所有费用，由投标人自行承担。</w:t>
      </w:r>
    </w:p>
    <w:p>
      <w:pPr>
        <w:ind w:firstLine="560" w:firstLineChars="200"/>
        <w:rPr>
          <w:rFonts w:ascii="宋体" w:hAnsi="宋体"/>
          <w:sz w:val="28"/>
          <w:szCs w:val="28"/>
        </w:rPr>
      </w:pPr>
      <w:r>
        <w:rPr>
          <w:rFonts w:hint="eastAsia" w:ascii="宋体" w:hAnsi="宋体"/>
          <w:sz w:val="28"/>
          <w:szCs w:val="28"/>
        </w:rPr>
        <w:t>（4）该项目由招标单位内部组织评标，对未中标的单位不作任何解释。</w:t>
      </w:r>
    </w:p>
    <w:p>
      <w:pPr>
        <w:ind w:firstLine="560" w:firstLineChars="200"/>
        <w:rPr>
          <w:rFonts w:ascii="宋体" w:hAnsi="宋体"/>
          <w:sz w:val="28"/>
          <w:szCs w:val="28"/>
        </w:rPr>
      </w:pPr>
      <w:r>
        <w:rPr>
          <w:rFonts w:hint="eastAsia" w:ascii="宋体" w:hAnsi="宋体"/>
          <w:sz w:val="28"/>
          <w:szCs w:val="28"/>
        </w:rPr>
        <w:t>（5）评标原则：本工程采取合理低价中标的原则，投标人递交的投标文件报价均视为投标人已充分理解和接受招标人的招标条件（包括招标文件中的分包合同附件内容），中标后均不在调整分包单价及工作内容。</w:t>
      </w:r>
    </w:p>
    <w:p>
      <w:pPr>
        <w:jc w:val="center"/>
        <w:rPr>
          <w:rFonts w:ascii="宋体" w:hAnsi="宋体"/>
          <w:b/>
          <w:sz w:val="30"/>
          <w:szCs w:val="30"/>
        </w:rPr>
      </w:pPr>
      <w:r>
        <w:rPr>
          <w:rFonts w:hint="eastAsia" w:ascii="宋体" w:hAnsi="宋体"/>
          <w:b/>
          <w:sz w:val="30"/>
          <w:szCs w:val="30"/>
        </w:rPr>
        <w:t>二、投标文件的要求</w:t>
      </w:r>
    </w:p>
    <w:p>
      <w:pPr>
        <w:ind w:firstLine="560" w:firstLineChars="200"/>
        <w:rPr>
          <w:rFonts w:ascii="宋体" w:hAnsi="宋体"/>
          <w:sz w:val="28"/>
          <w:szCs w:val="28"/>
        </w:rPr>
      </w:pPr>
      <w:r>
        <w:rPr>
          <w:rFonts w:hint="eastAsia" w:ascii="宋体" w:hAnsi="宋体"/>
          <w:sz w:val="28"/>
          <w:szCs w:val="28"/>
        </w:rPr>
        <w:t>1、投标人的资格证明文件（投标时验证）</w:t>
      </w:r>
    </w:p>
    <w:p>
      <w:pPr>
        <w:ind w:firstLine="560" w:firstLineChars="200"/>
        <w:rPr>
          <w:rFonts w:ascii="宋体" w:hAnsi="宋体"/>
          <w:sz w:val="28"/>
          <w:szCs w:val="28"/>
        </w:rPr>
      </w:pPr>
      <w:r>
        <w:rPr>
          <w:rFonts w:hint="eastAsia" w:ascii="宋体" w:hAnsi="宋体"/>
          <w:sz w:val="28"/>
          <w:szCs w:val="28"/>
        </w:rPr>
        <w:t>（1）法定代表人证明书、法定代表人授权委托书及被授权人身份证（原件）；</w:t>
      </w:r>
    </w:p>
    <w:p>
      <w:pPr>
        <w:ind w:firstLine="560" w:firstLineChars="200"/>
        <w:rPr>
          <w:rFonts w:ascii="宋体" w:hAnsi="宋体"/>
          <w:sz w:val="28"/>
          <w:szCs w:val="28"/>
        </w:rPr>
      </w:pPr>
      <w:r>
        <w:rPr>
          <w:rFonts w:hint="eastAsia" w:ascii="宋体" w:hAnsi="宋体"/>
          <w:sz w:val="28"/>
          <w:szCs w:val="28"/>
        </w:rPr>
        <w:t>（2）营业执照（原件）</w:t>
      </w:r>
    </w:p>
    <w:p>
      <w:pPr>
        <w:ind w:firstLine="560" w:firstLineChars="200"/>
        <w:rPr>
          <w:rFonts w:ascii="宋体" w:hAnsi="宋体"/>
          <w:sz w:val="28"/>
          <w:szCs w:val="28"/>
        </w:rPr>
      </w:pPr>
      <w:r>
        <w:rPr>
          <w:rFonts w:hint="eastAsia" w:ascii="宋体" w:hAnsi="宋体"/>
          <w:sz w:val="28"/>
          <w:szCs w:val="28"/>
        </w:rPr>
        <w:t>（3）资质证书（原件）</w:t>
      </w:r>
    </w:p>
    <w:p>
      <w:pPr>
        <w:ind w:firstLine="560" w:firstLineChars="200"/>
        <w:rPr>
          <w:rFonts w:ascii="宋体" w:hAnsi="宋体"/>
          <w:sz w:val="28"/>
          <w:szCs w:val="28"/>
        </w:rPr>
      </w:pPr>
      <w:r>
        <w:rPr>
          <w:rFonts w:hint="eastAsia" w:ascii="宋体" w:hAnsi="宋体"/>
          <w:sz w:val="28"/>
          <w:szCs w:val="28"/>
        </w:rPr>
        <w:t>（4）安全生产许可证（原件）</w:t>
      </w:r>
    </w:p>
    <w:p>
      <w:pPr>
        <w:ind w:firstLine="560" w:firstLineChars="200"/>
        <w:rPr>
          <w:rFonts w:ascii="宋体" w:hAnsi="宋体"/>
          <w:sz w:val="28"/>
          <w:szCs w:val="28"/>
        </w:rPr>
      </w:pPr>
      <w:r>
        <w:rPr>
          <w:rFonts w:hint="eastAsia" w:ascii="宋体" w:hAnsi="宋体"/>
          <w:sz w:val="28"/>
          <w:szCs w:val="28"/>
        </w:rPr>
        <w:t>2、投标文件的组成内容：</w:t>
      </w:r>
    </w:p>
    <w:p>
      <w:pPr>
        <w:ind w:firstLine="560" w:firstLineChars="200"/>
        <w:rPr>
          <w:rFonts w:ascii="宋体" w:hAnsi="宋体"/>
          <w:sz w:val="28"/>
          <w:szCs w:val="28"/>
        </w:rPr>
      </w:pPr>
      <w:r>
        <w:rPr>
          <w:rFonts w:hint="eastAsia" w:ascii="宋体" w:hAnsi="宋体"/>
          <w:sz w:val="28"/>
          <w:szCs w:val="28"/>
        </w:rPr>
        <w:t>招标人的邀请函</w:t>
      </w:r>
    </w:p>
    <w:p>
      <w:pPr>
        <w:ind w:firstLine="560" w:firstLineChars="200"/>
        <w:rPr>
          <w:rFonts w:ascii="宋体" w:hAnsi="宋体"/>
          <w:sz w:val="28"/>
          <w:szCs w:val="28"/>
        </w:rPr>
      </w:pPr>
      <w:r>
        <w:rPr>
          <w:rFonts w:hint="eastAsia" w:ascii="宋体" w:hAnsi="宋体"/>
          <w:sz w:val="28"/>
          <w:szCs w:val="28"/>
        </w:rPr>
        <w:t>（1）投标函</w:t>
      </w:r>
    </w:p>
    <w:p>
      <w:pPr>
        <w:ind w:firstLine="560" w:firstLineChars="200"/>
        <w:rPr>
          <w:rFonts w:ascii="宋体" w:hAnsi="宋体"/>
          <w:sz w:val="28"/>
          <w:szCs w:val="28"/>
        </w:rPr>
      </w:pPr>
      <w:r>
        <w:rPr>
          <w:rFonts w:hint="eastAsia" w:ascii="宋体" w:hAnsi="宋体"/>
          <w:sz w:val="28"/>
          <w:szCs w:val="28"/>
        </w:rPr>
        <w:t>（2）投标函附录</w:t>
      </w:r>
    </w:p>
    <w:p>
      <w:pPr>
        <w:ind w:firstLine="560" w:firstLineChars="200"/>
        <w:rPr>
          <w:rFonts w:ascii="宋体" w:hAnsi="宋体"/>
          <w:sz w:val="28"/>
          <w:szCs w:val="28"/>
        </w:rPr>
      </w:pPr>
      <w:r>
        <w:rPr>
          <w:rFonts w:hint="eastAsia" w:ascii="宋体" w:hAnsi="宋体"/>
          <w:sz w:val="28"/>
          <w:szCs w:val="28"/>
        </w:rPr>
        <w:t>（3）投标报价清单</w:t>
      </w:r>
    </w:p>
    <w:p>
      <w:pPr>
        <w:ind w:firstLine="560" w:firstLineChars="200"/>
        <w:rPr>
          <w:rFonts w:ascii="宋体" w:hAnsi="宋体"/>
          <w:sz w:val="28"/>
          <w:szCs w:val="28"/>
        </w:rPr>
      </w:pPr>
      <w:r>
        <w:rPr>
          <w:rFonts w:hint="eastAsia" w:ascii="宋体" w:hAnsi="宋体"/>
          <w:sz w:val="28"/>
          <w:szCs w:val="28"/>
        </w:rPr>
        <w:t>（4）法定代表人证明书</w:t>
      </w:r>
    </w:p>
    <w:p>
      <w:pPr>
        <w:ind w:firstLine="560" w:firstLineChars="200"/>
        <w:rPr>
          <w:rFonts w:ascii="宋体" w:hAnsi="宋体"/>
          <w:sz w:val="28"/>
          <w:szCs w:val="28"/>
        </w:rPr>
      </w:pPr>
      <w:r>
        <w:rPr>
          <w:rFonts w:hint="eastAsia" w:ascii="宋体" w:hAnsi="宋体"/>
          <w:sz w:val="28"/>
          <w:szCs w:val="28"/>
        </w:rPr>
        <w:t>（5）法定代表人授权委托书及被授权人身份证</w:t>
      </w:r>
    </w:p>
    <w:p>
      <w:pPr>
        <w:ind w:firstLine="560" w:firstLineChars="200"/>
        <w:rPr>
          <w:rFonts w:ascii="宋体" w:hAnsi="宋体"/>
          <w:sz w:val="28"/>
          <w:szCs w:val="28"/>
        </w:rPr>
      </w:pPr>
      <w:r>
        <w:rPr>
          <w:rFonts w:hint="eastAsia" w:ascii="宋体" w:hAnsi="宋体"/>
          <w:sz w:val="28"/>
          <w:szCs w:val="28"/>
        </w:rPr>
        <w:t>（6）投标人承诺书</w:t>
      </w:r>
    </w:p>
    <w:p>
      <w:pPr>
        <w:ind w:firstLine="560" w:firstLineChars="20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 1 \* GB3</w:instrText>
      </w:r>
      <w:r>
        <w:rPr>
          <w:rFonts w:ascii="宋体" w:hAnsi="宋体"/>
          <w:sz w:val="28"/>
          <w:szCs w:val="28"/>
        </w:rPr>
        <w:instrText xml:space="preserve"> </w:instrText>
      </w:r>
      <w:r>
        <w:rPr>
          <w:rFonts w:ascii="宋体" w:hAnsi="宋体"/>
          <w:sz w:val="28"/>
          <w:szCs w:val="28"/>
        </w:rPr>
        <w:fldChar w:fldCharType="separate"/>
      </w:r>
      <w:r>
        <w:rPr>
          <w:rFonts w:hint="eastAsia" w:ascii="宋体" w:hAnsi="宋体"/>
          <w:sz w:val="28"/>
          <w:szCs w:val="28"/>
        </w:rPr>
        <w:t>①</w:t>
      </w:r>
      <w:r>
        <w:rPr>
          <w:rFonts w:ascii="宋体" w:hAnsi="宋体"/>
          <w:sz w:val="28"/>
          <w:szCs w:val="28"/>
        </w:rPr>
        <w:fldChar w:fldCharType="end"/>
      </w:r>
      <w:r>
        <w:rPr>
          <w:rFonts w:hint="eastAsia" w:ascii="宋体" w:hAnsi="宋体"/>
          <w:sz w:val="28"/>
          <w:szCs w:val="28"/>
        </w:rPr>
        <w:t>投标人关于专款专用，不挪用招标人支付款项的承诺。</w:t>
      </w:r>
    </w:p>
    <w:p>
      <w:pPr>
        <w:ind w:firstLine="560" w:firstLineChars="20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 2 \* GB3</w:instrText>
      </w:r>
      <w:r>
        <w:rPr>
          <w:rFonts w:ascii="宋体" w:hAnsi="宋体"/>
          <w:sz w:val="28"/>
          <w:szCs w:val="28"/>
        </w:rPr>
        <w:instrText xml:space="preserve"> </w:instrText>
      </w:r>
      <w:r>
        <w:rPr>
          <w:rFonts w:ascii="宋体" w:hAnsi="宋体"/>
          <w:sz w:val="28"/>
          <w:szCs w:val="28"/>
        </w:rPr>
        <w:fldChar w:fldCharType="separate"/>
      </w:r>
      <w:r>
        <w:rPr>
          <w:rFonts w:hint="eastAsia" w:ascii="宋体" w:hAnsi="宋体"/>
          <w:sz w:val="28"/>
          <w:szCs w:val="28"/>
        </w:rPr>
        <w:t>②</w:t>
      </w:r>
      <w:r>
        <w:rPr>
          <w:rFonts w:ascii="宋体" w:hAnsi="宋体"/>
          <w:sz w:val="28"/>
          <w:szCs w:val="28"/>
        </w:rPr>
        <w:fldChar w:fldCharType="end"/>
      </w:r>
      <w:r>
        <w:rPr>
          <w:rFonts w:hint="eastAsia" w:ascii="宋体" w:hAnsi="宋体"/>
          <w:sz w:val="28"/>
          <w:szCs w:val="28"/>
        </w:rPr>
        <w:t>投标人关于不违法转包、分包的承诺。</w:t>
      </w:r>
    </w:p>
    <w:p>
      <w:pPr>
        <w:ind w:firstLine="560" w:firstLineChars="20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 3 \* GB3</w:instrText>
      </w:r>
      <w:r>
        <w:rPr>
          <w:rFonts w:ascii="宋体" w:hAnsi="宋体"/>
          <w:sz w:val="28"/>
          <w:szCs w:val="28"/>
        </w:rPr>
        <w:instrText xml:space="preserve"> </w:instrText>
      </w:r>
      <w:r>
        <w:rPr>
          <w:rFonts w:ascii="宋体" w:hAnsi="宋体"/>
          <w:sz w:val="28"/>
          <w:szCs w:val="28"/>
        </w:rPr>
        <w:fldChar w:fldCharType="separate"/>
      </w:r>
      <w:r>
        <w:rPr>
          <w:rFonts w:hint="eastAsia" w:ascii="宋体" w:hAnsi="宋体"/>
          <w:sz w:val="28"/>
          <w:szCs w:val="28"/>
        </w:rPr>
        <w:t>③</w:t>
      </w:r>
      <w:r>
        <w:rPr>
          <w:rFonts w:ascii="宋体" w:hAnsi="宋体"/>
          <w:sz w:val="28"/>
          <w:szCs w:val="28"/>
        </w:rPr>
        <w:fldChar w:fldCharType="end"/>
      </w:r>
      <w:r>
        <w:rPr>
          <w:rFonts w:hint="eastAsia" w:ascii="宋体" w:hAnsi="宋体"/>
          <w:sz w:val="28"/>
          <w:szCs w:val="28"/>
        </w:rPr>
        <w:t>投标人作出的中标后接受招标人对工程质量、进度、安全、造价全面监督及管理并做好配合工作的承诺。</w:t>
      </w:r>
    </w:p>
    <w:p>
      <w:pPr>
        <w:ind w:firstLine="560" w:firstLineChars="20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 4 \* GB3</w:instrText>
      </w:r>
      <w:r>
        <w:rPr>
          <w:rFonts w:ascii="宋体" w:hAnsi="宋体"/>
          <w:sz w:val="28"/>
          <w:szCs w:val="28"/>
        </w:rPr>
        <w:instrText xml:space="preserve"> </w:instrText>
      </w:r>
      <w:r>
        <w:rPr>
          <w:rFonts w:ascii="宋体" w:hAnsi="宋体"/>
          <w:sz w:val="28"/>
          <w:szCs w:val="28"/>
        </w:rPr>
        <w:fldChar w:fldCharType="separate"/>
      </w:r>
      <w:r>
        <w:rPr>
          <w:rFonts w:hint="eastAsia" w:ascii="宋体" w:hAnsi="宋体"/>
          <w:sz w:val="28"/>
          <w:szCs w:val="28"/>
        </w:rPr>
        <w:t>④</w:t>
      </w:r>
      <w:r>
        <w:rPr>
          <w:rFonts w:ascii="宋体" w:hAnsi="宋体"/>
          <w:sz w:val="28"/>
          <w:szCs w:val="28"/>
        </w:rPr>
        <w:fldChar w:fldCharType="end"/>
      </w:r>
      <w:r>
        <w:rPr>
          <w:rFonts w:hint="eastAsia" w:ascii="宋体" w:hAnsi="宋体"/>
          <w:sz w:val="28"/>
          <w:szCs w:val="28"/>
        </w:rPr>
        <w:t>投标人保证不拖欠农民工工资，保证每月足额支付的承诺。</w:t>
      </w:r>
    </w:p>
    <w:p>
      <w:pPr>
        <w:ind w:firstLine="560" w:firstLineChars="20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 5 \* GB3</w:instrText>
      </w:r>
      <w:r>
        <w:rPr>
          <w:rFonts w:ascii="宋体" w:hAnsi="宋体"/>
          <w:sz w:val="28"/>
          <w:szCs w:val="28"/>
        </w:rPr>
        <w:instrText xml:space="preserve"> </w:instrText>
      </w:r>
      <w:r>
        <w:rPr>
          <w:rFonts w:ascii="宋体" w:hAnsi="宋体"/>
          <w:sz w:val="28"/>
          <w:szCs w:val="28"/>
        </w:rPr>
        <w:fldChar w:fldCharType="separate"/>
      </w:r>
      <w:r>
        <w:rPr>
          <w:rFonts w:hint="eastAsia" w:ascii="宋体" w:hAnsi="宋体"/>
          <w:sz w:val="28"/>
          <w:szCs w:val="28"/>
        </w:rPr>
        <w:t>⑤</w:t>
      </w:r>
      <w:r>
        <w:rPr>
          <w:rFonts w:ascii="宋体" w:hAnsi="宋体"/>
          <w:sz w:val="28"/>
          <w:szCs w:val="28"/>
        </w:rPr>
        <w:fldChar w:fldCharType="end"/>
      </w:r>
      <w:r>
        <w:rPr>
          <w:rFonts w:hint="eastAsia" w:ascii="宋体" w:hAnsi="宋体"/>
          <w:sz w:val="28"/>
          <w:szCs w:val="28"/>
        </w:rPr>
        <w:t>其他承诺由投标人自行编写</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（7）关于严禁采取停工、围堵等恶劣方式解决合同纠纷的承诺函</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（8）拟投入的机械设备表</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（9）劳动力计划表</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（10）项目经理简历表</w:t>
      </w:r>
    </w:p>
    <w:p>
      <w:pPr>
        <w:ind w:firstLine="560" w:firstLineChars="200"/>
        <w:rPr>
          <w:rFonts w:ascii="宋体" w:hAnsi="宋体"/>
          <w:sz w:val="28"/>
          <w:szCs w:val="28"/>
        </w:rPr>
      </w:pPr>
      <w:r>
        <w:rPr>
          <w:rFonts w:hint="eastAsia" w:ascii="宋体" w:hAnsi="宋体"/>
          <w:color w:val="000000" w:themeColor="text1"/>
          <w:sz w:val="28"/>
          <w:szCs w:val="28"/>
          <w14:textFill>
            <w14:solidFill>
              <w14:schemeClr w14:val="tx1"/>
            </w14:solidFill>
          </w14:textFill>
        </w:rPr>
        <w:t>（11）施工组织设</w:t>
      </w:r>
      <w:r>
        <w:rPr>
          <w:rFonts w:hint="eastAsia" w:ascii="宋体" w:hAnsi="宋体"/>
          <w:sz w:val="28"/>
          <w:szCs w:val="28"/>
        </w:rPr>
        <w:t>计或专项施工方案（此项：不需提供）；内容至少应包含：技术质量标准、施工方案、组织机构、计划工期及保障措施、拟投入机械设备、拟投入劳动力计划、质量要求及保障措施、安全生产和文明施工保障措施等内容。</w:t>
      </w:r>
    </w:p>
    <w:p>
      <w:pPr>
        <w:ind w:firstLine="560" w:firstLineChars="200"/>
        <w:rPr>
          <w:rFonts w:ascii="宋体" w:hAnsi="宋体"/>
          <w:sz w:val="28"/>
          <w:szCs w:val="28"/>
        </w:rPr>
      </w:pPr>
      <w:r>
        <w:rPr>
          <w:rFonts w:hint="eastAsia" w:ascii="宋体" w:hAnsi="宋体"/>
          <w:sz w:val="28"/>
          <w:szCs w:val="28"/>
        </w:rPr>
        <w:t>（12）投标人相关证明资料</w:t>
      </w:r>
    </w:p>
    <w:p>
      <w:pPr>
        <w:ind w:firstLine="560" w:firstLineChars="20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 1 \* GB3</w:instrText>
      </w:r>
      <w:r>
        <w:rPr>
          <w:rFonts w:ascii="宋体" w:hAnsi="宋体"/>
          <w:sz w:val="28"/>
          <w:szCs w:val="28"/>
        </w:rPr>
        <w:instrText xml:space="preserve"> </w:instrText>
      </w:r>
      <w:r>
        <w:rPr>
          <w:rFonts w:ascii="宋体" w:hAnsi="宋体"/>
          <w:sz w:val="28"/>
          <w:szCs w:val="28"/>
        </w:rPr>
        <w:fldChar w:fldCharType="separate"/>
      </w:r>
      <w:r>
        <w:rPr>
          <w:rFonts w:hint="eastAsia" w:ascii="宋体" w:hAnsi="宋体"/>
          <w:sz w:val="28"/>
          <w:szCs w:val="28"/>
        </w:rPr>
        <w:t>①</w:t>
      </w:r>
      <w:r>
        <w:rPr>
          <w:rFonts w:ascii="宋体" w:hAnsi="宋体"/>
          <w:sz w:val="28"/>
          <w:szCs w:val="28"/>
        </w:rPr>
        <w:fldChar w:fldCharType="end"/>
      </w:r>
      <w:r>
        <w:rPr>
          <w:rFonts w:hint="eastAsia" w:ascii="宋体" w:hAnsi="宋体"/>
          <w:sz w:val="28"/>
          <w:szCs w:val="28"/>
        </w:rPr>
        <w:t>营业执照（复印件）</w:t>
      </w:r>
    </w:p>
    <w:p>
      <w:pPr>
        <w:ind w:firstLine="560" w:firstLineChars="20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 2 \* GB3</w:instrText>
      </w:r>
      <w:r>
        <w:rPr>
          <w:rFonts w:ascii="宋体" w:hAnsi="宋体"/>
          <w:sz w:val="28"/>
          <w:szCs w:val="28"/>
        </w:rPr>
        <w:instrText xml:space="preserve"> </w:instrText>
      </w:r>
      <w:r>
        <w:rPr>
          <w:rFonts w:ascii="宋体" w:hAnsi="宋体"/>
          <w:sz w:val="28"/>
          <w:szCs w:val="28"/>
        </w:rPr>
        <w:fldChar w:fldCharType="separate"/>
      </w:r>
      <w:r>
        <w:rPr>
          <w:rFonts w:hint="eastAsia" w:ascii="宋体" w:hAnsi="宋体"/>
          <w:sz w:val="28"/>
          <w:szCs w:val="28"/>
        </w:rPr>
        <w:t>②</w:t>
      </w:r>
      <w:r>
        <w:rPr>
          <w:rFonts w:ascii="宋体" w:hAnsi="宋体"/>
          <w:sz w:val="28"/>
          <w:szCs w:val="28"/>
        </w:rPr>
        <w:fldChar w:fldCharType="end"/>
      </w:r>
      <w:r>
        <w:rPr>
          <w:rFonts w:hint="eastAsia" w:ascii="宋体" w:hAnsi="宋体"/>
          <w:sz w:val="28"/>
          <w:szCs w:val="28"/>
        </w:rPr>
        <w:t>资质证书（复印件）</w:t>
      </w:r>
    </w:p>
    <w:p>
      <w:pPr>
        <w:ind w:firstLine="560" w:firstLineChars="20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 3 \* GB3</w:instrText>
      </w:r>
      <w:r>
        <w:rPr>
          <w:rFonts w:ascii="宋体" w:hAnsi="宋体"/>
          <w:sz w:val="28"/>
          <w:szCs w:val="28"/>
        </w:rPr>
        <w:instrText xml:space="preserve"> </w:instrText>
      </w:r>
      <w:r>
        <w:rPr>
          <w:rFonts w:ascii="宋体" w:hAnsi="宋体"/>
          <w:sz w:val="28"/>
          <w:szCs w:val="28"/>
        </w:rPr>
        <w:fldChar w:fldCharType="separate"/>
      </w:r>
      <w:r>
        <w:rPr>
          <w:rFonts w:hint="eastAsia" w:ascii="宋体" w:hAnsi="宋体"/>
          <w:sz w:val="28"/>
          <w:szCs w:val="28"/>
        </w:rPr>
        <w:t>③</w:t>
      </w:r>
      <w:r>
        <w:rPr>
          <w:rFonts w:ascii="宋体" w:hAnsi="宋体"/>
          <w:sz w:val="28"/>
          <w:szCs w:val="28"/>
        </w:rPr>
        <w:fldChar w:fldCharType="end"/>
      </w:r>
      <w:r>
        <w:rPr>
          <w:rFonts w:hint="eastAsia" w:ascii="宋体" w:hAnsi="宋体"/>
          <w:sz w:val="28"/>
          <w:szCs w:val="28"/>
        </w:rPr>
        <w:t>安全生产许可证（复印件）</w:t>
      </w:r>
    </w:p>
    <w:p>
      <w:pPr>
        <w:ind w:firstLine="560" w:firstLineChars="200"/>
        <w:sectPr>
          <w:pgSz w:w="11906" w:h="16838"/>
          <w:pgMar w:top="1418" w:right="1418" w:bottom="1418" w:left="1418" w:header="851" w:footer="992" w:gutter="0"/>
          <w:cols w:space="720" w:num="1"/>
          <w:docGrid w:type="lines" w:linePitch="312" w:charSpace="0"/>
        </w:sect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 4 \* GB3</w:instrText>
      </w:r>
      <w:r>
        <w:rPr>
          <w:rFonts w:ascii="宋体" w:hAnsi="宋体"/>
          <w:sz w:val="28"/>
          <w:szCs w:val="28"/>
        </w:rPr>
        <w:instrText xml:space="preserve"> </w:instrText>
      </w:r>
      <w:r>
        <w:rPr>
          <w:rFonts w:ascii="宋体" w:hAnsi="宋体"/>
          <w:sz w:val="28"/>
          <w:szCs w:val="28"/>
        </w:rPr>
        <w:fldChar w:fldCharType="separate"/>
      </w:r>
      <w:r>
        <w:rPr>
          <w:rFonts w:hint="eastAsia" w:ascii="宋体" w:hAnsi="宋体"/>
          <w:sz w:val="28"/>
          <w:szCs w:val="28"/>
        </w:rPr>
        <w:t>④</w:t>
      </w:r>
      <w:r>
        <w:rPr>
          <w:rFonts w:ascii="宋体" w:hAnsi="宋体"/>
          <w:sz w:val="28"/>
          <w:szCs w:val="28"/>
        </w:rPr>
        <w:fldChar w:fldCharType="end"/>
      </w:r>
      <w:r>
        <w:rPr>
          <w:rFonts w:hint="eastAsia" w:ascii="宋体" w:hAnsi="宋体"/>
          <w:sz w:val="28"/>
          <w:szCs w:val="28"/>
        </w:rPr>
        <w:t>投标人业绩合同（复印件）</w:t>
      </w:r>
    </w:p>
    <w:p>
      <w:pPr>
        <w:jc w:val="center"/>
        <w:rPr>
          <w:rFonts w:ascii="宋体" w:hAnsi="宋体"/>
          <w:b/>
          <w:sz w:val="30"/>
          <w:szCs w:val="30"/>
        </w:rPr>
      </w:pPr>
      <w:r>
        <w:rPr>
          <w:rFonts w:hint="eastAsia" w:ascii="宋体" w:hAnsi="宋体"/>
          <w:b/>
          <w:sz w:val="30"/>
          <w:szCs w:val="30"/>
        </w:rPr>
        <w:t>三、投标书格式</w:t>
      </w:r>
    </w:p>
    <w:p>
      <w:pPr>
        <w:jc w:val="center"/>
        <w:rPr>
          <w:rFonts w:ascii="宋体" w:hAnsi="宋体"/>
          <w:sz w:val="28"/>
          <w:szCs w:val="28"/>
        </w:rPr>
      </w:pPr>
    </w:p>
    <w:p>
      <w:pPr>
        <w:jc w:val="center"/>
        <w:rPr>
          <w:rFonts w:hint="eastAsia" w:ascii="宋体" w:hAnsi="宋体"/>
          <w:b/>
          <w:bCs/>
          <w:sz w:val="32"/>
          <w:szCs w:val="32"/>
          <w:u w:val="single"/>
        </w:rPr>
      </w:pPr>
      <w:r>
        <w:rPr>
          <w:rFonts w:hint="eastAsia" w:ascii="宋体" w:hAnsi="宋体"/>
          <w:b/>
          <w:bCs/>
          <w:sz w:val="28"/>
          <w:szCs w:val="28"/>
        </w:rPr>
        <w:t>工程名称：</w:t>
      </w:r>
      <w:r>
        <w:rPr>
          <w:rFonts w:hint="eastAsia" w:ascii="宋体" w:hAnsi="宋体"/>
          <w:b/>
          <w:bCs/>
          <w:sz w:val="28"/>
          <w:szCs w:val="28"/>
          <w:u w:val="single"/>
        </w:rPr>
        <w:t xml:space="preserve"> </w:t>
      </w:r>
      <w:r>
        <w:rPr>
          <w:rFonts w:hint="eastAsia" w:ascii="宋体" w:hAnsi="宋体"/>
          <w:b/>
          <w:bCs/>
          <w:sz w:val="28"/>
          <w:szCs w:val="28"/>
          <w:u w:val="single"/>
          <w:lang w:val="en-US" w:eastAsia="zh-CN"/>
        </w:rPr>
        <w:t>会泽县百千万示范工程“美丽村庄”试点建设项目</w:t>
      </w:r>
      <w:r>
        <w:rPr>
          <w:rFonts w:hint="eastAsia" w:ascii="宋体" w:hAnsi="宋体"/>
          <w:b/>
          <w:bCs/>
          <w:sz w:val="28"/>
          <w:szCs w:val="28"/>
          <w:u w:val="none"/>
          <w:lang w:val="en-US" w:eastAsia="zh-CN"/>
        </w:rPr>
        <w:t xml:space="preserve">            </w:t>
      </w:r>
      <w:r>
        <w:rPr>
          <w:rFonts w:hint="eastAsia" w:ascii="宋体" w:hAnsi="宋体"/>
          <w:b/>
          <w:bCs/>
          <w:sz w:val="28"/>
          <w:szCs w:val="28"/>
          <w:u w:val="single"/>
          <w:lang w:val="en-US" w:eastAsia="zh-CN"/>
        </w:rPr>
        <w:t>设计、采购、施工总承包（EPC）</w:t>
      </w:r>
    </w:p>
    <w:p/>
    <w:p>
      <w:pPr>
        <w:rPr>
          <w:rFonts w:ascii="宋体" w:hAnsi="宋体"/>
          <w:sz w:val="28"/>
          <w:szCs w:val="28"/>
        </w:rPr>
      </w:pPr>
    </w:p>
    <w:p>
      <w:pPr>
        <w:jc w:val="center"/>
        <w:rPr>
          <w:rFonts w:ascii="宋体" w:hAnsi="宋体"/>
          <w:color w:val="000000" w:themeColor="text1"/>
          <w:sz w:val="28"/>
          <w:szCs w:val="28"/>
          <w14:textFill>
            <w14:solidFill>
              <w14:schemeClr w14:val="tx1"/>
            </w14:solidFill>
          </w14:textFill>
        </w:rPr>
      </w:pPr>
      <w:r>
        <w:rPr>
          <w:rFonts w:hint="eastAsia"/>
          <w:b w:val="0"/>
          <w:bCs/>
          <w:sz w:val="36"/>
          <w:szCs w:val="36"/>
          <w:u w:val="single"/>
        </w:rPr>
        <w:t>老厂乡老厂村美丽村庄建设项目</w:t>
      </w:r>
      <w:r>
        <w:rPr>
          <w:rFonts w:hint="eastAsia"/>
          <w:b w:val="0"/>
          <w:bCs/>
          <w:sz w:val="36"/>
          <w:szCs w:val="36"/>
        </w:rPr>
        <w:t>专业分包</w:t>
      </w:r>
    </w:p>
    <w:p>
      <w:pPr>
        <w:rPr>
          <w:rFonts w:ascii="宋体" w:hAnsi="宋体"/>
          <w:sz w:val="28"/>
          <w:szCs w:val="28"/>
        </w:rPr>
      </w:pPr>
    </w:p>
    <w:p>
      <w:pPr>
        <w:pStyle w:val="2"/>
        <w:rPr>
          <w:rFonts w:ascii="宋体" w:hAnsi="宋体"/>
          <w:sz w:val="28"/>
          <w:szCs w:val="28"/>
        </w:rPr>
      </w:pPr>
    </w:p>
    <w:p/>
    <w:p>
      <w:pPr>
        <w:ind w:firstLine="3500" w:firstLineChars="1250"/>
        <w:rPr>
          <w:rFonts w:ascii="宋体" w:hAnsi="宋体"/>
          <w:sz w:val="28"/>
          <w:szCs w:val="28"/>
        </w:rPr>
      </w:pPr>
    </w:p>
    <w:p>
      <w:pPr>
        <w:ind w:firstLine="3740" w:firstLineChars="850"/>
        <w:rPr>
          <w:rFonts w:ascii="宋体" w:hAnsi="宋体"/>
          <w:sz w:val="44"/>
          <w:szCs w:val="44"/>
        </w:rPr>
      </w:pPr>
      <w:r>
        <w:rPr>
          <w:rFonts w:hint="eastAsia" w:ascii="宋体" w:hAnsi="宋体"/>
          <w:sz w:val="44"/>
          <w:szCs w:val="44"/>
        </w:rPr>
        <w:t>投标书</w:t>
      </w:r>
    </w:p>
    <w:p>
      <w:pPr>
        <w:rPr>
          <w:rFonts w:ascii="宋体" w:hAnsi="宋体"/>
          <w:sz w:val="28"/>
          <w:szCs w:val="28"/>
        </w:rPr>
      </w:pPr>
    </w:p>
    <w:p>
      <w:pPr>
        <w:rPr>
          <w:rFonts w:ascii="宋体" w:hAnsi="宋体"/>
          <w:sz w:val="28"/>
          <w:szCs w:val="28"/>
        </w:rPr>
      </w:pPr>
    </w:p>
    <w:p>
      <w:pPr>
        <w:rPr>
          <w:rFonts w:hint="eastAsia" w:ascii="Cambria" w:hAnsi="Cambria"/>
          <w:b/>
          <w:bCs/>
          <w:sz w:val="28"/>
          <w:szCs w:val="28"/>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rPr>
          <w:rFonts w:ascii="宋体" w:hAnsi="宋体"/>
          <w:sz w:val="28"/>
          <w:szCs w:val="28"/>
        </w:rPr>
      </w:pPr>
      <w:r>
        <w:rPr>
          <w:rFonts w:hint="eastAsia" w:ascii="宋体" w:hAnsi="宋体"/>
          <w:sz w:val="28"/>
          <w:szCs w:val="28"/>
        </w:rPr>
        <w:t>投标人（盖单位公章）：</w:t>
      </w:r>
    </w:p>
    <w:p>
      <w:pPr>
        <w:rPr>
          <w:rFonts w:ascii="宋体" w:hAnsi="宋体"/>
          <w:sz w:val="28"/>
          <w:szCs w:val="28"/>
        </w:rPr>
      </w:pPr>
      <w:r>
        <w:rPr>
          <w:rFonts w:ascii="宋体" w:hAnsi="宋体"/>
          <w:sz w:val="28"/>
          <w:szCs w:val="28"/>
        </w:rPr>
        <w:t xml:space="preserve"> </w:t>
      </w:r>
    </w:p>
    <w:p>
      <w:pPr>
        <w:rPr>
          <w:rFonts w:ascii="宋体" w:hAnsi="宋体"/>
          <w:sz w:val="28"/>
          <w:szCs w:val="28"/>
        </w:rPr>
      </w:pPr>
      <w:r>
        <w:rPr>
          <w:rFonts w:hint="eastAsia" w:ascii="宋体" w:hAnsi="宋体"/>
          <w:sz w:val="28"/>
          <w:szCs w:val="28"/>
        </w:rPr>
        <w:t xml:space="preserve">委托代理人（签字）：                     </w:t>
      </w:r>
    </w:p>
    <w:p>
      <w:pPr>
        <w:rPr>
          <w:rFonts w:ascii="宋体" w:hAnsi="宋体"/>
          <w:sz w:val="28"/>
          <w:szCs w:val="28"/>
        </w:rPr>
      </w:pPr>
    </w:p>
    <w:p>
      <w:pPr>
        <w:rPr>
          <w:rFonts w:ascii="宋体" w:hAnsi="宋体"/>
          <w:sz w:val="28"/>
          <w:szCs w:val="28"/>
        </w:rPr>
      </w:pPr>
      <w:r>
        <w:rPr>
          <w:rFonts w:hint="eastAsia" w:ascii="宋体" w:hAnsi="宋体"/>
          <w:sz w:val="28"/>
          <w:szCs w:val="28"/>
        </w:rPr>
        <w:t>邮政编码：　　　　电话：　　　　　　传真：　　　　　日期：</w:t>
      </w:r>
    </w:p>
    <w:p/>
    <w:p>
      <w:pPr>
        <w:pStyle w:val="2"/>
      </w:pPr>
    </w:p>
    <w:p>
      <w:pPr>
        <w:pStyle w:val="2"/>
      </w:pPr>
    </w:p>
    <w:p>
      <w:pPr>
        <w:jc w:val="center"/>
        <w:rPr>
          <w:rFonts w:ascii="宋体" w:hAnsi="宋体"/>
          <w:b/>
          <w:bCs/>
          <w:sz w:val="30"/>
          <w:szCs w:val="30"/>
        </w:rPr>
      </w:pPr>
      <w:r>
        <w:rPr>
          <w:rFonts w:hint="eastAsia" w:ascii="宋体" w:hAnsi="宋体"/>
          <w:b/>
          <w:bCs/>
          <w:sz w:val="30"/>
          <w:szCs w:val="30"/>
        </w:rPr>
        <w:t>一、投标函</w:t>
      </w:r>
    </w:p>
    <w:p>
      <w:pPr>
        <w:spacing w:line="500" w:lineRule="exact"/>
        <w:rPr>
          <w:rFonts w:ascii="宋体" w:hAnsi="宋体"/>
          <w:sz w:val="28"/>
          <w:szCs w:val="28"/>
        </w:rPr>
      </w:pPr>
      <w:r>
        <w:rPr>
          <w:rFonts w:hint="eastAsia" w:ascii="宋体" w:hAnsi="宋体"/>
          <w:sz w:val="28"/>
          <w:szCs w:val="28"/>
        </w:rPr>
        <w:t>致：会泽县乾振建筑工程有限公司</w:t>
      </w:r>
    </w:p>
    <w:p>
      <w:pPr>
        <w:ind w:firstLine="560" w:firstLineChars="200"/>
        <w:rPr>
          <w:rFonts w:ascii="宋体" w:hAnsi="宋体"/>
          <w:sz w:val="28"/>
          <w:szCs w:val="28"/>
        </w:rPr>
      </w:pPr>
      <w:r>
        <w:rPr>
          <w:rFonts w:hint="eastAsia" w:ascii="宋体" w:hAnsi="宋体"/>
          <w:sz w:val="28"/>
          <w:szCs w:val="28"/>
        </w:rPr>
        <w:t>1、根据你方招标的</w:t>
      </w:r>
      <w:r>
        <w:rPr>
          <w:rFonts w:hint="eastAsia" w:ascii="宋体" w:hAnsi="宋体"/>
          <w:sz w:val="28"/>
          <w:szCs w:val="28"/>
          <w:u w:val="single"/>
          <w:lang w:val="en-US" w:eastAsia="zh-CN"/>
        </w:rPr>
        <w:t xml:space="preserve"> 会泽县百千万示范工程“美丽村庄”试点建设项目设计、采购、施工总承包（EPC）—老厂乡老厂村美丽村庄建设项目 </w:t>
      </w:r>
      <w:r>
        <w:rPr>
          <w:rFonts w:hint="eastAsia" w:ascii="宋体" w:hAnsi="宋体" w:cs="宋体"/>
          <w:sz w:val="28"/>
          <w:szCs w:val="28"/>
          <w:u w:val="none"/>
        </w:rPr>
        <w:t>专业</w:t>
      </w:r>
      <w:r>
        <w:rPr>
          <w:rFonts w:hint="eastAsia" w:ascii="宋体" w:hAnsi="宋体"/>
          <w:sz w:val="28"/>
          <w:szCs w:val="28"/>
        </w:rPr>
        <w:t>分包项目的招标文件，遵照《中华人民共和国招标投标法》等有关规定，经考察现场和研究上述招标文件的投标须知、合同条款、图纸、分部分项工程投标报价表、工程建设标准及其他有关文件后，我方愿以</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rPr>
        <w:t>元承接施工任务（中标后含税综合单价均不在调整），并按分包合同约定的工程承包范围、合同条款、工程建设标准的条件要求承包上述工程的施工，并承担任何质量缺陷保修责任。</w:t>
      </w:r>
    </w:p>
    <w:p>
      <w:pPr>
        <w:spacing w:line="500" w:lineRule="exact"/>
        <w:ind w:firstLine="560" w:firstLineChars="200"/>
        <w:rPr>
          <w:rFonts w:ascii="宋体" w:hAnsi="宋体"/>
          <w:sz w:val="28"/>
          <w:szCs w:val="28"/>
        </w:rPr>
      </w:pPr>
      <w:r>
        <w:rPr>
          <w:rFonts w:hint="eastAsia" w:ascii="宋体" w:hAnsi="宋体"/>
          <w:sz w:val="28"/>
          <w:szCs w:val="28"/>
        </w:rPr>
        <w:t>2、一旦我方中标，我方保证在合同签订生效后</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197 </w:t>
      </w:r>
      <w:r>
        <w:rPr>
          <w:rFonts w:hint="eastAsia" w:ascii="宋体" w:hAnsi="宋体"/>
          <w:sz w:val="28"/>
          <w:szCs w:val="28"/>
        </w:rPr>
        <w:t>天（日历日）内完成承包工作。</w:t>
      </w:r>
    </w:p>
    <w:p>
      <w:pPr>
        <w:spacing w:line="500" w:lineRule="exact"/>
        <w:ind w:firstLine="560" w:firstLineChars="200"/>
        <w:rPr>
          <w:rFonts w:ascii="宋体" w:hAnsi="宋体"/>
          <w:sz w:val="28"/>
          <w:szCs w:val="28"/>
        </w:rPr>
      </w:pPr>
      <w:r>
        <w:rPr>
          <w:rFonts w:hint="eastAsia" w:ascii="宋体" w:hAnsi="宋体"/>
          <w:sz w:val="28"/>
          <w:szCs w:val="28"/>
        </w:rPr>
        <w:t>3、我方已详细审查全部招标文件，包括修改意见（如有附则），以及全部参考资料和有关附件。我们完全理解并同意放弃对这方面有不明及误解而要求招标方解释和承担责任的权利。</w:t>
      </w:r>
    </w:p>
    <w:p>
      <w:pPr>
        <w:spacing w:line="500" w:lineRule="exact"/>
        <w:ind w:firstLine="560" w:firstLineChars="200"/>
        <w:rPr>
          <w:rFonts w:ascii="宋体" w:hAnsi="宋体"/>
          <w:sz w:val="28"/>
          <w:szCs w:val="28"/>
        </w:rPr>
      </w:pPr>
      <w:r>
        <w:rPr>
          <w:rFonts w:hint="eastAsia" w:ascii="宋体" w:hAnsi="宋体"/>
          <w:sz w:val="28"/>
          <w:szCs w:val="28"/>
        </w:rPr>
        <w:t>4、我方同意所递交的投标文件在“投标须知”规定的投标有效期内有效，在此期间内我方的投标有可能中标，我方将受此约束。</w:t>
      </w:r>
    </w:p>
    <w:p>
      <w:pPr>
        <w:spacing w:line="500" w:lineRule="exact"/>
        <w:ind w:firstLine="560" w:firstLineChars="200"/>
        <w:rPr>
          <w:rFonts w:hint="eastAsia" w:ascii="宋体" w:hAnsi="宋体"/>
          <w:sz w:val="28"/>
          <w:szCs w:val="28"/>
        </w:rPr>
      </w:pPr>
      <w:r>
        <w:rPr>
          <w:rFonts w:hint="eastAsia" w:ascii="宋体" w:hAnsi="宋体"/>
          <w:sz w:val="28"/>
          <w:szCs w:val="28"/>
        </w:rPr>
        <w:t>5、除非另达成协议并生效，你方的中标通知书和本投标文件将构成约束我们双方的合同附件。</w:t>
      </w:r>
    </w:p>
    <w:p>
      <w:pPr>
        <w:pStyle w:val="2"/>
        <w:rPr>
          <w:rFonts w:hint="eastAsia"/>
        </w:rPr>
      </w:pPr>
    </w:p>
    <w:p>
      <w:pPr>
        <w:pStyle w:val="2"/>
        <w:rPr>
          <w:rFonts w:hint="eastAsia"/>
        </w:rPr>
      </w:pPr>
    </w:p>
    <w:p>
      <w:pPr>
        <w:pStyle w:val="2"/>
      </w:pPr>
    </w:p>
    <w:p>
      <w:pPr>
        <w:spacing w:line="500" w:lineRule="exact"/>
        <w:rPr>
          <w:color w:val="000000" w:themeColor="text1"/>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投标人（盖单位公章）：　　</w:t>
      </w:r>
    </w:p>
    <w:p>
      <w:pPr>
        <w:spacing w:line="50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法定代表或委托代理人</w:t>
      </w:r>
      <w:r>
        <w:rPr>
          <w:rFonts w:hint="eastAsia"/>
          <w:color w:val="000000" w:themeColor="text1"/>
          <w:sz w:val="28"/>
          <w:szCs w:val="28"/>
          <w14:textFill>
            <w14:solidFill>
              <w14:schemeClr w14:val="tx1"/>
            </w14:solidFill>
          </w14:textFill>
        </w:rPr>
        <w:t>（签字或盖章）</w:t>
      </w:r>
      <w:r>
        <w:rPr>
          <w:rFonts w:hint="eastAsia" w:ascii="宋体" w:hAnsi="宋体"/>
          <w:color w:val="000000" w:themeColor="text1"/>
          <w:sz w:val="28"/>
          <w:szCs w:val="28"/>
          <w14:textFill>
            <w14:solidFill>
              <w14:schemeClr w14:val="tx1"/>
            </w14:solidFill>
          </w14:textFill>
        </w:rPr>
        <w:t>：    　　　　</w:t>
      </w:r>
    </w:p>
    <w:p>
      <w:pPr>
        <w:spacing w:line="500" w:lineRule="exact"/>
        <w:rPr>
          <w:rFonts w:hint="eastAsia" w:ascii="Cambria" w:hAnsi="Cambria"/>
          <w:b/>
          <w:bCs/>
          <w:sz w:val="28"/>
          <w:szCs w:val="28"/>
        </w:rPr>
      </w:pPr>
      <w:r>
        <w:rPr>
          <w:rFonts w:hint="eastAsia" w:ascii="宋体" w:hAnsi="宋体"/>
          <w:color w:val="000000" w:themeColor="text1"/>
          <w:sz w:val="28"/>
          <w:szCs w:val="28"/>
          <w14:textFill>
            <w14:solidFill>
              <w14:schemeClr w14:val="tx1"/>
            </w14:solidFill>
          </w14:textFill>
        </w:rPr>
        <w:t>邮政编码：　　　　电话：　　　　　　传真：　　　　　日期：</w:t>
      </w:r>
    </w:p>
    <w:p>
      <w:pPr>
        <w:pStyle w:val="2"/>
      </w:pPr>
    </w:p>
    <w:p>
      <w:pPr>
        <w:jc w:val="center"/>
        <w:rPr>
          <w:rFonts w:hint="eastAsia"/>
          <w:b/>
          <w:sz w:val="30"/>
          <w:szCs w:val="30"/>
        </w:rPr>
      </w:pPr>
    </w:p>
    <w:p>
      <w:pPr>
        <w:jc w:val="center"/>
        <w:rPr>
          <w:rFonts w:hint="eastAsia"/>
          <w:b/>
          <w:sz w:val="30"/>
          <w:szCs w:val="30"/>
        </w:rPr>
      </w:pPr>
      <w:r>
        <w:rPr>
          <w:rFonts w:hint="eastAsia"/>
          <w:b/>
          <w:sz w:val="30"/>
          <w:szCs w:val="30"/>
        </w:rPr>
        <w:t>二、投标函附录</w:t>
      </w:r>
    </w:p>
    <w:p>
      <w:pPr>
        <w:pStyle w:val="2"/>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378"/>
        <w:gridCol w:w="6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pPr>
              <w:spacing w:line="240" w:lineRule="atLeast"/>
              <w:jc w:val="center"/>
              <w:rPr>
                <w:rFonts w:ascii="宋体" w:hAnsi="宋体" w:cs="宋体"/>
                <w:szCs w:val="21"/>
              </w:rPr>
            </w:pPr>
            <w:r>
              <w:rPr>
                <w:rFonts w:hint="eastAsia" w:ascii="宋体" w:hAnsi="宋体" w:cs="宋体"/>
                <w:szCs w:val="21"/>
              </w:rPr>
              <w:t>序号</w:t>
            </w:r>
          </w:p>
        </w:tc>
        <w:tc>
          <w:tcPr>
            <w:tcW w:w="2378" w:type="dxa"/>
          </w:tcPr>
          <w:p>
            <w:pPr>
              <w:spacing w:line="240" w:lineRule="atLeast"/>
              <w:ind w:firstLine="630" w:firstLineChars="300"/>
              <w:rPr>
                <w:rFonts w:ascii="宋体" w:hAnsi="宋体" w:cs="宋体"/>
                <w:szCs w:val="21"/>
              </w:rPr>
            </w:pPr>
            <w:r>
              <w:rPr>
                <w:rFonts w:hint="eastAsia" w:ascii="宋体" w:hAnsi="宋体" w:cs="宋体"/>
                <w:szCs w:val="21"/>
              </w:rPr>
              <w:t>承诺条款</w:t>
            </w:r>
          </w:p>
        </w:tc>
        <w:tc>
          <w:tcPr>
            <w:tcW w:w="6133" w:type="dxa"/>
          </w:tcPr>
          <w:p>
            <w:pPr>
              <w:spacing w:line="240" w:lineRule="atLeast"/>
              <w:ind w:left="420" w:firstLine="840" w:firstLineChars="400"/>
              <w:rPr>
                <w:rFonts w:ascii="宋体" w:hAnsi="宋体" w:cs="宋体"/>
                <w:szCs w:val="21"/>
              </w:rPr>
            </w:pPr>
            <w:r>
              <w:rPr>
                <w:rFonts w:hint="eastAsia" w:ascii="宋体" w:hAnsi="宋体" w:cs="宋体"/>
                <w:szCs w:val="21"/>
              </w:rPr>
              <w:t>承诺内容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１</w:t>
            </w:r>
          </w:p>
        </w:tc>
        <w:tc>
          <w:tcPr>
            <w:tcW w:w="2378" w:type="dxa"/>
            <w:vAlign w:val="center"/>
          </w:tcPr>
          <w:p>
            <w:pPr>
              <w:spacing w:line="240" w:lineRule="atLeast"/>
              <w:rPr>
                <w:rFonts w:ascii="宋体" w:hAnsi="宋体" w:cs="宋体"/>
                <w:szCs w:val="21"/>
              </w:rPr>
            </w:pPr>
            <w:r>
              <w:rPr>
                <w:rFonts w:hint="eastAsia" w:ascii="宋体" w:hAnsi="宋体" w:cs="宋体"/>
                <w:szCs w:val="21"/>
              </w:rPr>
              <w:t>安全、质量履约保证金</w:t>
            </w:r>
          </w:p>
        </w:tc>
        <w:tc>
          <w:tcPr>
            <w:tcW w:w="6133" w:type="dxa"/>
          </w:tcPr>
          <w:p>
            <w:pPr>
              <w:spacing w:line="240" w:lineRule="atLeast"/>
              <w:jc w:val="left"/>
              <w:rPr>
                <w:rFonts w:ascii="宋体" w:hAnsi="宋体" w:cs="宋体"/>
                <w:szCs w:val="21"/>
              </w:rPr>
            </w:pPr>
            <w:r>
              <w:rPr>
                <w:rFonts w:hint="eastAsia" w:ascii="宋体" w:hAnsi="宋体" w:cs="宋体"/>
                <w:szCs w:val="21"/>
              </w:rPr>
              <w:t>中标价的</w:t>
            </w:r>
            <w:r>
              <w:rPr>
                <w:rFonts w:hint="eastAsia" w:ascii="宋体" w:hAnsi="宋体" w:cs="宋体"/>
                <w:szCs w:val="21"/>
                <w:u w:val="single"/>
              </w:rPr>
              <w:t xml:space="preserve"> 0 </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２</w:t>
            </w:r>
          </w:p>
        </w:tc>
        <w:tc>
          <w:tcPr>
            <w:tcW w:w="2378" w:type="dxa"/>
            <w:vAlign w:val="center"/>
          </w:tcPr>
          <w:p>
            <w:pPr>
              <w:spacing w:line="240" w:lineRule="atLeast"/>
              <w:rPr>
                <w:rFonts w:ascii="宋体" w:hAnsi="宋体" w:cs="宋体"/>
                <w:szCs w:val="21"/>
              </w:rPr>
            </w:pPr>
            <w:r>
              <w:rPr>
                <w:rFonts w:hint="eastAsia" w:ascii="宋体" w:hAnsi="宋体" w:cs="宋体"/>
                <w:szCs w:val="21"/>
              </w:rPr>
              <w:t>质量承诺</w:t>
            </w:r>
          </w:p>
        </w:tc>
        <w:tc>
          <w:tcPr>
            <w:tcW w:w="6133" w:type="dxa"/>
          </w:tcPr>
          <w:p>
            <w:pPr>
              <w:spacing w:line="240" w:lineRule="atLeast"/>
              <w:jc w:val="left"/>
              <w:rPr>
                <w:rFonts w:ascii="宋体" w:hAnsi="宋体" w:cs="宋体"/>
                <w:szCs w:val="21"/>
              </w:rPr>
            </w:pPr>
            <w:r>
              <w:rPr>
                <w:rFonts w:hint="eastAsia" w:ascii="宋体" w:hAnsi="宋体" w:cs="宋体"/>
                <w:szCs w:val="21"/>
              </w:rPr>
              <w:t>达到分包合同质量条款约定的控制指标，一次性验收合格。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2.1</w:t>
            </w:r>
          </w:p>
        </w:tc>
        <w:tc>
          <w:tcPr>
            <w:tcW w:w="2378" w:type="dxa"/>
            <w:vAlign w:val="center"/>
          </w:tcPr>
          <w:p>
            <w:pPr>
              <w:spacing w:line="240" w:lineRule="atLeast"/>
              <w:rPr>
                <w:rFonts w:ascii="宋体" w:hAnsi="宋体" w:cs="宋体"/>
                <w:szCs w:val="21"/>
              </w:rPr>
            </w:pPr>
            <w:r>
              <w:rPr>
                <w:rFonts w:hint="eastAsia" w:ascii="宋体" w:hAnsi="宋体" w:cs="宋体"/>
                <w:szCs w:val="21"/>
              </w:rPr>
              <w:t>质量违约承诺</w:t>
            </w:r>
          </w:p>
        </w:tc>
        <w:tc>
          <w:tcPr>
            <w:tcW w:w="6133" w:type="dxa"/>
          </w:tcPr>
          <w:p>
            <w:pPr>
              <w:spacing w:line="240" w:lineRule="atLeast"/>
              <w:jc w:val="left"/>
              <w:rPr>
                <w:rFonts w:ascii="宋体" w:hAnsi="宋体" w:cs="宋体"/>
                <w:szCs w:val="21"/>
              </w:rPr>
            </w:pPr>
            <w:r>
              <w:rPr>
                <w:rFonts w:hint="eastAsia" w:ascii="宋体" w:hAnsi="宋体" w:cs="宋体"/>
                <w:szCs w:val="21"/>
              </w:rPr>
              <w:t>如质量未达到分包合同约定的控制指标或一次性验收不合格，除接受合同约定的违约处罚外我单位将在规定时间内返工达到质量要求，并自行承担返工的人工、材料、机械费用；如我单位不履行返工义务，甲方可安排第三方处理，费用由我单位全部承担并连带承担建设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3</w:t>
            </w:r>
          </w:p>
        </w:tc>
        <w:tc>
          <w:tcPr>
            <w:tcW w:w="2378" w:type="dxa"/>
            <w:vAlign w:val="center"/>
          </w:tcPr>
          <w:p>
            <w:pPr>
              <w:spacing w:line="240" w:lineRule="atLeast"/>
              <w:rPr>
                <w:rFonts w:ascii="宋体" w:hAnsi="宋体" w:cs="宋体"/>
                <w:szCs w:val="21"/>
              </w:rPr>
            </w:pPr>
            <w:r>
              <w:rPr>
                <w:rFonts w:hint="eastAsia" w:ascii="宋体" w:hAnsi="宋体" w:cs="宋体"/>
                <w:szCs w:val="21"/>
              </w:rPr>
              <w:t>安全文明施工承诺</w:t>
            </w:r>
          </w:p>
        </w:tc>
        <w:tc>
          <w:tcPr>
            <w:tcW w:w="6133" w:type="dxa"/>
          </w:tcPr>
          <w:p>
            <w:pPr>
              <w:spacing w:line="240" w:lineRule="atLeast"/>
              <w:jc w:val="left"/>
              <w:rPr>
                <w:rFonts w:ascii="宋体" w:hAnsi="宋体" w:cs="宋体"/>
                <w:szCs w:val="21"/>
              </w:rPr>
            </w:pPr>
            <w:r>
              <w:rPr>
                <w:rFonts w:hint="eastAsia" w:ascii="宋体" w:hAnsi="宋体" w:cs="宋体"/>
                <w:szCs w:val="21"/>
              </w:rPr>
              <w:t>服从项目部安排，达到项目部管理要求和分包合同约定条款要求。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3.1</w:t>
            </w:r>
          </w:p>
        </w:tc>
        <w:tc>
          <w:tcPr>
            <w:tcW w:w="2378" w:type="dxa"/>
            <w:vAlign w:val="center"/>
          </w:tcPr>
          <w:p>
            <w:pPr>
              <w:spacing w:line="240" w:lineRule="atLeast"/>
              <w:rPr>
                <w:rFonts w:ascii="宋体" w:hAnsi="宋体" w:cs="宋体"/>
                <w:szCs w:val="21"/>
              </w:rPr>
            </w:pPr>
            <w:r>
              <w:rPr>
                <w:rFonts w:hint="eastAsia" w:ascii="宋体" w:hAnsi="宋体" w:cs="宋体"/>
                <w:szCs w:val="21"/>
              </w:rPr>
              <w:t>安全文明违约承诺</w:t>
            </w:r>
          </w:p>
        </w:tc>
        <w:tc>
          <w:tcPr>
            <w:tcW w:w="6133" w:type="dxa"/>
          </w:tcPr>
          <w:p>
            <w:pPr>
              <w:spacing w:line="240" w:lineRule="atLeast"/>
              <w:jc w:val="left"/>
              <w:rPr>
                <w:rFonts w:ascii="宋体" w:hAnsi="宋体" w:cs="宋体"/>
                <w:szCs w:val="21"/>
              </w:rPr>
            </w:pPr>
            <w:r>
              <w:rPr>
                <w:rFonts w:hint="eastAsia" w:ascii="宋体" w:hAnsi="宋体" w:cs="宋体"/>
                <w:szCs w:val="21"/>
              </w:rPr>
              <w:t>未按项目部或分包合同约定执行或未达到约定要求，由我方返工达到要求并承担返工费用，如我方不执行，甲方可提供第三方服务，所发生的费用由我方全部承担。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4</w:t>
            </w:r>
          </w:p>
        </w:tc>
        <w:tc>
          <w:tcPr>
            <w:tcW w:w="2378" w:type="dxa"/>
            <w:vAlign w:val="center"/>
          </w:tcPr>
          <w:p>
            <w:pPr>
              <w:spacing w:line="240" w:lineRule="atLeast"/>
              <w:rPr>
                <w:rFonts w:ascii="宋体" w:hAnsi="宋体" w:cs="宋体"/>
                <w:szCs w:val="21"/>
              </w:rPr>
            </w:pPr>
            <w:r>
              <w:rPr>
                <w:rFonts w:hint="eastAsia" w:ascii="宋体" w:hAnsi="宋体" w:cs="宋体"/>
                <w:szCs w:val="21"/>
              </w:rPr>
              <w:t>工期承诺</w:t>
            </w:r>
          </w:p>
        </w:tc>
        <w:tc>
          <w:tcPr>
            <w:tcW w:w="6133" w:type="dxa"/>
          </w:tcPr>
          <w:p>
            <w:pPr>
              <w:spacing w:line="240" w:lineRule="atLeast"/>
              <w:jc w:val="left"/>
              <w:rPr>
                <w:rFonts w:ascii="宋体" w:hAnsi="宋体" w:cs="宋体"/>
                <w:szCs w:val="21"/>
              </w:rPr>
            </w:pPr>
            <w:r>
              <w:rPr>
                <w:rFonts w:hint="eastAsia" w:ascii="宋体" w:hAnsi="宋体" w:cs="宋体"/>
                <w:szCs w:val="21"/>
              </w:rPr>
              <w:t>工期</w:t>
            </w:r>
            <w:r>
              <w:rPr>
                <w:rFonts w:hint="eastAsia" w:ascii="宋体" w:hAnsi="宋体" w:cs="宋体"/>
                <w:color w:val="auto"/>
                <w:szCs w:val="21"/>
                <w:u w:val="single"/>
                <w:lang w:val="en-US" w:eastAsia="zh-CN"/>
              </w:rPr>
              <w:t xml:space="preserve"> 197 </w:t>
            </w:r>
            <w:r>
              <w:rPr>
                <w:rFonts w:hint="eastAsia" w:ascii="宋体" w:hAnsi="宋体" w:cs="宋体"/>
                <w:color w:val="auto"/>
                <w:szCs w:val="21"/>
              </w:rPr>
              <w:t>天</w:t>
            </w:r>
            <w:r>
              <w:rPr>
                <w:rFonts w:hint="eastAsia" w:ascii="宋体" w:hAnsi="宋体" w:cs="宋体"/>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4.1</w:t>
            </w:r>
          </w:p>
        </w:tc>
        <w:tc>
          <w:tcPr>
            <w:tcW w:w="2378" w:type="dxa"/>
            <w:vAlign w:val="center"/>
          </w:tcPr>
          <w:p>
            <w:pPr>
              <w:spacing w:line="240" w:lineRule="atLeast"/>
              <w:rPr>
                <w:rFonts w:ascii="宋体" w:hAnsi="宋体" w:cs="宋体"/>
                <w:szCs w:val="21"/>
              </w:rPr>
            </w:pPr>
            <w:r>
              <w:rPr>
                <w:rFonts w:hint="eastAsia" w:ascii="宋体" w:hAnsi="宋体" w:cs="宋体"/>
                <w:szCs w:val="21"/>
              </w:rPr>
              <w:t>工期违约承诺</w:t>
            </w:r>
          </w:p>
        </w:tc>
        <w:tc>
          <w:tcPr>
            <w:tcW w:w="6133" w:type="dxa"/>
          </w:tcPr>
          <w:p>
            <w:pPr>
              <w:spacing w:line="240" w:lineRule="atLeast"/>
              <w:jc w:val="left"/>
              <w:rPr>
                <w:rFonts w:ascii="宋体" w:hAnsi="宋体" w:cs="宋体"/>
                <w:color w:val="FF0000"/>
                <w:szCs w:val="21"/>
              </w:rPr>
            </w:pPr>
            <w:r>
              <w:rPr>
                <w:rFonts w:hint="eastAsia" w:ascii="宋体" w:hAnsi="宋体" w:cs="宋体"/>
                <w:szCs w:val="21"/>
              </w:rPr>
              <w:t>如节点工期或总工期未达到分包合同和项目部下发的工期要求，除接受合同约定的违约处罚外我单位将组织人员在规定时间内达到工期要求，并自行承担相关的费用；如我单位不能满足工期要求，甲方可划分或安排第三方进行施工，由此造成的损失或额外增加的费用由我单位全部承担并连带承担建设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5</w:t>
            </w:r>
          </w:p>
        </w:tc>
        <w:tc>
          <w:tcPr>
            <w:tcW w:w="2378" w:type="dxa"/>
            <w:vAlign w:val="center"/>
          </w:tcPr>
          <w:p>
            <w:pPr>
              <w:spacing w:line="240" w:lineRule="atLeast"/>
              <w:rPr>
                <w:rFonts w:ascii="宋体" w:hAnsi="宋体" w:cs="宋体"/>
                <w:szCs w:val="21"/>
              </w:rPr>
            </w:pPr>
            <w:r>
              <w:rPr>
                <w:rFonts w:hint="eastAsia" w:ascii="宋体" w:hAnsi="宋体" w:cs="宋体"/>
                <w:szCs w:val="21"/>
              </w:rPr>
              <w:t>劳务人员组织承诺</w:t>
            </w:r>
          </w:p>
        </w:tc>
        <w:tc>
          <w:tcPr>
            <w:tcW w:w="6133" w:type="dxa"/>
          </w:tcPr>
          <w:p>
            <w:pPr>
              <w:spacing w:line="240" w:lineRule="atLeast"/>
              <w:jc w:val="left"/>
              <w:rPr>
                <w:rFonts w:ascii="宋体" w:hAnsi="宋体" w:cs="宋体"/>
                <w:szCs w:val="21"/>
              </w:rPr>
            </w:pPr>
            <w:r>
              <w:rPr>
                <w:rFonts w:hint="eastAsia" w:ascii="宋体" w:hAnsi="宋体" w:cs="宋体"/>
                <w:szCs w:val="21"/>
              </w:rPr>
              <w:t>为保证分包工期能按期完成，我单位保证按照甲方的工期要求组织足够的技工和普工进场，由此增加的费用由我单位自行承担。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976" w:type="dxa"/>
            <w:vAlign w:val="center"/>
          </w:tcPr>
          <w:p>
            <w:pPr>
              <w:spacing w:line="240" w:lineRule="atLeast"/>
              <w:jc w:val="center"/>
              <w:rPr>
                <w:rFonts w:ascii="宋体" w:hAnsi="宋体" w:cs="宋体"/>
                <w:szCs w:val="21"/>
              </w:rPr>
            </w:pPr>
            <w:r>
              <w:rPr>
                <w:rFonts w:hint="eastAsia" w:ascii="宋体" w:hAnsi="宋体" w:cs="宋体"/>
                <w:szCs w:val="21"/>
              </w:rPr>
              <w:t>6</w:t>
            </w:r>
          </w:p>
        </w:tc>
        <w:tc>
          <w:tcPr>
            <w:tcW w:w="2378" w:type="dxa"/>
            <w:vAlign w:val="center"/>
          </w:tcPr>
          <w:p>
            <w:pPr>
              <w:spacing w:line="240" w:lineRule="atLeast"/>
              <w:rPr>
                <w:rFonts w:ascii="宋体" w:hAnsi="宋体" w:cs="宋体"/>
                <w:szCs w:val="21"/>
              </w:rPr>
            </w:pPr>
            <w:r>
              <w:rPr>
                <w:rFonts w:hint="eastAsia" w:ascii="宋体" w:hAnsi="宋体" w:cs="宋体"/>
                <w:szCs w:val="21"/>
              </w:rPr>
              <w:t>派驻现场负责人</w:t>
            </w:r>
          </w:p>
        </w:tc>
        <w:tc>
          <w:tcPr>
            <w:tcW w:w="6133" w:type="dxa"/>
          </w:tcPr>
          <w:p>
            <w:pPr>
              <w:spacing w:line="240" w:lineRule="atLeast"/>
              <w:jc w:val="left"/>
              <w:rPr>
                <w:rFonts w:ascii="宋体" w:hAnsi="宋体" w:cs="宋体"/>
                <w:szCs w:val="21"/>
                <w:u w:val="single"/>
              </w:rPr>
            </w:pPr>
            <w:r>
              <w:rPr>
                <w:rFonts w:hint="eastAsia" w:ascii="宋体" w:hAnsi="宋体" w:cs="宋体"/>
                <w:szCs w:val="21"/>
              </w:rPr>
              <w:t>姓名：      身份证号：             ，到场不更换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7</w:t>
            </w:r>
          </w:p>
        </w:tc>
        <w:tc>
          <w:tcPr>
            <w:tcW w:w="2378" w:type="dxa"/>
            <w:vAlign w:val="center"/>
          </w:tcPr>
          <w:p>
            <w:pPr>
              <w:spacing w:line="240" w:lineRule="atLeast"/>
              <w:rPr>
                <w:rFonts w:ascii="宋体" w:hAnsi="宋体" w:cs="宋体"/>
                <w:szCs w:val="21"/>
              </w:rPr>
            </w:pPr>
            <w:r>
              <w:rPr>
                <w:rFonts w:hint="eastAsia" w:ascii="宋体" w:hAnsi="宋体" w:cs="宋体"/>
                <w:szCs w:val="21"/>
              </w:rPr>
              <w:t>派驻现场安全员</w:t>
            </w:r>
          </w:p>
        </w:tc>
        <w:tc>
          <w:tcPr>
            <w:tcW w:w="6133" w:type="dxa"/>
          </w:tcPr>
          <w:p>
            <w:pPr>
              <w:spacing w:line="240" w:lineRule="atLeast"/>
              <w:jc w:val="left"/>
              <w:rPr>
                <w:rFonts w:ascii="宋体" w:hAnsi="宋体" w:cs="宋体"/>
                <w:szCs w:val="21"/>
                <w:u w:val="single"/>
              </w:rPr>
            </w:pPr>
            <w:r>
              <w:rPr>
                <w:rFonts w:hint="eastAsia" w:ascii="宋体" w:hAnsi="宋体" w:cs="宋体"/>
                <w:szCs w:val="21"/>
              </w:rPr>
              <w:t>姓名：      身份证号：             ，到场不更换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8</w:t>
            </w:r>
          </w:p>
        </w:tc>
        <w:tc>
          <w:tcPr>
            <w:tcW w:w="2378" w:type="dxa"/>
            <w:vAlign w:val="center"/>
          </w:tcPr>
          <w:p>
            <w:pPr>
              <w:spacing w:line="240" w:lineRule="atLeast"/>
              <w:rPr>
                <w:rFonts w:ascii="宋体" w:hAnsi="宋体" w:cs="宋体"/>
                <w:szCs w:val="21"/>
              </w:rPr>
            </w:pPr>
            <w:r>
              <w:rPr>
                <w:rFonts w:hint="eastAsia" w:ascii="宋体" w:hAnsi="宋体" w:cs="宋体"/>
                <w:szCs w:val="21"/>
              </w:rPr>
              <w:t>派驻现场技术负责人</w:t>
            </w:r>
          </w:p>
        </w:tc>
        <w:tc>
          <w:tcPr>
            <w:tcW w:w="6133" w:type="dxa"/>
          </w:tcPr>
          <w:p>
            <w:pPr>
              <w:spacing w:line="240" w:lineRule="atLeast"/>
              <w:jc w:val="left"/>
              <w:rPr>
                <w:rFonts w:ascii="宋体" w:hAnsi="宋体" w:cs="宋体"/>
                <w:szCs w:val="21"/>
                <w:u w:val="single"/>
              </w:rPr>
            </w:pPr>
            <w:r>
              <w:rPr>
                <w:rFonts w:hint="eastAsia" w:ascii="宋体" w:hAnsi="宋体" w:cs="宋体"/>
                <w:szCs w:val="21"/>
              </w:rPr>
              <w:t>姓名：      身份证号：             ，到场不更换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9</w:t>
            </w:r>
          </w:p>
        </w:tc>
        <w:tc>
          <w:tcPr>
            <w:tcW w:w="2378" w:type="dxa"/>
            <w:vAlign w:val="center"/>
          </w:tcPr>
          <w:p>
            <w:pPr>
              <w:spacing w:line="240" w:lineRule="atLeast"/>
              <w:rPr>
                <w:rFonts w:ascii="宋体" w:hAnsi="宋体" w:cs="宋体"/>
                <w:szCs w:val="21"/>
              </w:rPr>
            </w:pPr>
            <w:r>
              <w:rPr>
                <w:rFonts w:hint="eastAsia" w:ascii="宋体" w:hAnsi="宋体" w:cs="宋体"/>
                <w:szCs w:val="21"/>
              </w:rPr>
              <w:t>保修期及保修承诺</w:t>
            </w:r>
          </w:p>
        </w:tc>
        <w:tc>
          <w:tcPr>
            <w:tcW w:w="6133" w:type="dxa"/>
          </w:tcPr>
          <w:p>
            <w:pPr>
              <w:spacing w:line="240" w:lineRule="atLeast"/>
              <w:jc w:val="left"/>
              <w:rPr>
                <w:rFonts w:ascii="宋体" w:hAnsi="宋体" w:cs="宋体"/>
                <w:szCs w:val="21"/>
              </w:rPr>
            </w:pPr>
            <w:r>
              <w:rPr>
                <w:rFonts w:hint="eastAsia" w:ascii="宋体" w:hAnsi="宋体" w:cs="宋体"/>
                <w:szCs w:val="21"/>
              </w:rPr>
              <w:t>保修期：竣工验收后</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年，保修期内因我单位质量造成的维修在接到甲方通知后由我单位负责维修处理并承担全部费用，如我单位未在24小时内答复或未派人维修，甲方可找第三方维修，所发生的维修费用由我方全部承担。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10</w:t>
            </w:r>
          </w:p>
        </w:tc>
        <w:tc>
          <w:tcPr>
            <w:tcW w:w="2378" w:type="dxa"/>
            <w:vAlign w:val="center"/>
          </w:tcPr>
          <w:p>
            <w:pPr>
              <w:spacing w:line="240" w:lineRule="atLeast"/>
              <w:rPr>
                <w:rFonts w:ascii="宋体" w:hAnsi="宋体" w:cs="宋体"/>
                <w:szCs w:val="21"/>
              </w:rPr>
            </w:pPr>
            <w:r>
              <w:rPr>
                <w:rFonts w:hint="eastAsia" w:ascii="宋体" w:hAnsi="宋体" w:cs="宋体"/>
                <w:szCs w:val="21"/>
              </w:rPr>
              <w:t>其他承诺</w:t>
            </w:r>
          </w:p>
        </w:tc>
        <w:tc>
          <w:tcPr>
            <w:tcW w:w="6133" w:type="dxa"/>
          </w:tcPr>
          <w:p>
            <w:pPr>
              <w:spacing w:line="240" w:lineRule="atLeast"/>
              <w:jc w:val="left"/>
              <w:rPr>
                <w:rFonts w:ascii="宋体" w:hAnsi="宋体" w:cs="宋体"/>
                <w:szCs w:val="21"/>
              </w:rPr>
            </w:pPr>
            <w:r>
              <w:rPr>
                <w:rFonts w:hint="eastAsia" w:ascii="宋体" w:hAnsi="宋体" w:cs="宋体"/>
                <w:szCs w:val="21"/>
              </w:rPr>
              <w:t>服从项目部现场管理，出现问题与项目部友好协商，绝不采用恶意方式解决纠纷，如</w:t>
            </w:r>
            <w:r>
              <w:rPr>
                <w:rFonts w:hint="eastAsia" w:ascii="宋体" w:hAnsi="宋体" w:cs="宋体"/>
                <w:szCs w:val="21"/>
                <w:lang w:val="en-US" w:eastAsia="zh-CN"/>
              </w:rPr>
              <w:t>有</w:t>
            </w:r>
            <w:r>
              <w:rPr>
                <w:rFonts w:hint="eastAsia" w:ascii="宋体" w:hAnsi="宋体" w:cs="宋体"/>
                <w:szCs w:val="21"/>
              </w:rPr>
              <w:t>发生，甲方可按照“关于严禁采取停工、围堵等恶劣方式解决合同纠纷的承诺函”相关承诺条款执行。</w:t>
            </w:r>
          </w:p>
        </w:tc>
      </w:tr>
    </w:tbl>
    <w:p>
      <w:pPr>
        <w:pStyle w:val="2"/>
      </w:pPr>
    </w:p>
    <w:p>
      <w:pPr>
        <w:pStyle w:val="2"/>
      </w:pPr>
    </w:p>
    <w:p>
      <w:pPr>
        <w:pStyle w:val="2"/>
      </w:pPr>
    </w:p>
    <w:p>
      <w:pPr>
        <w:rPr>
          <w:rFonts w:hint="eastAsia"/>
          <w:sz w:val="28"/>
          <w:szCs w:val="28"/>
        </w:rPr>
      </w:pPr>
      <w:r>
        <w:rPr>
          <w:rFonts w:hint="eastAsia"/>
          <w:sz w:val="28"/>
          <w:szCs w:val="28"/>
        </w:rPr>
        <w:t>投标人（盖单位公章）：</w:t>
      </w:r>
    </w:p>
    <w:p>
      <w:pPr>
        <w:rPr>
          <w:sz w:val="28"/>
          <w:szCs w:val="28"/>
        </w:rPr>
      </w:pPr>
      <w:r>
        <w:rPr>
          <w:rFonts w:hint="eastAsia"/>
          <w:sz w:val="28"/>
          <w:szCs w:val="28"/>
        </w:rPr>
        <w:t>法定代表人或委托代理人（签字或盖章）：</w:t>
      </w:r>
    </w:p>
    <w:p>
      <w:pPr>
        <w:rPr>
          <w:rFonts w:hint="eastAsia"/>
          <w:sz w:val="28"/>
          <w:szCs w:val="28"/>
        </w:rPr>
      </w:pPr>
      <w:r>
        <w:rPr>
          <w:rFonts w:hint="eastAsia"/>
          <w:sz w:val="28"/>
          <w:szCs w:val="28"/>
        </w:rPr>
        <w:t>日期：</w:t>
      </w:r>
    </w:p>
    <w:p>
      <w:pPr>
        <w:jc w:val="center"/>
        <w:rPr>
          <w:rFonts w:hint="eastAsia"/>
          <w:b/>
          <w:sz w:val="30"/>
          <w:szCs w:val="30"/>
        </w:rPr>
      </w:pPr>
    </w:p>
    <w:p>
      <w:pPr>
        <w:jc w:val="center"/>
        <w:rPr>
          <w:b/>
          <w:sz w:val="30"/>
          <w:szCs w:val="30"/>
        </w:rPr>
      </w:pPr>
      <w:r>
        <w:rPr>
          <w:rFonts w:hint="eastAsia"/>
          <w:b/>
          <w:sz w:val="30"/>
          <w:szCs w:val="30"/>
        </w:rPr>
        <w:t>三、投标报价清单</w:t>
      </w:r>
    </w:p>
    <w:p>
      <w:pPr>
        <w:rPr>
          <w:rFonts w:hint="eastAsia" w:ascii="宋体" w:hAnsi="宋体"/>
          <w:b/>
          <w:bCs/>
          <w:sz w:val="28"/>
          <w:szCs w:val="28"/>
          <w:u w:val="single"/>
          <w:lang w:val="en-US" w:eastAsia="zh-CN"/>
        </w:rPr>
      </w:pPr>
      <w:r>
        <w:rPr>
          <w:rFonts w:hint="eastAsia" w:ascii="宋体" w:hAnsi="宋体" w:cs="宋体"/>
          <w:b/>
          <w:sz w:val="28"/>
          <w:szCs w:val="28"/>
        </w:rPr>
        <w:t>项目名称：会泽县百千万示范工程“美丽村庄”试点建设项目设计、采购、施工总承包（EPC）—老厂乡老厂村美丽村庄建设项目</w:t>
      </w:r>
    </w:p>
    <w:tbl>
      <w:tblPr>
        <w:tblStyle w:val="10"/>
        <w:tblW w:w="8789" w:type="dxa"/>
        <w:jc w:val="center"/>
        <w:tblLayout w:type="fixed"/>
        <w:tblCellMar>
          <w:top w:w="0" w:type="dxa"/>
          <w:left w:w="108" w:type="dxa"/>
          <w:bottom w:w="0" w:type="dxa"/>
          <w:right w:w="108" w:type="dxa"/>
        </w:tblCellMar>
      </w:tblPr>
      <w:tblGrid>
        <w:gridCol w:w="851"/>
        <w:gridCol w:w="1902"/>
        <w:gridCol w:w="550"/>
        <w:gridCol w:w="955"/>
        <w:gridCol w:w="1229"/>
        <w:gridCol w:w="625"/>
        <w:gridCol w:w="1023"/>
        <w:gridCol w:w="1654"/>
      </w:tblGrid>
      <w:tr>
        <w:tblPrEx>
          <w:tblCellMar>
            <w:top w:w="0" w:type="dxa"/>
            <w:left w:w="108" w:type="dxa"/>
            <w:bottom w:w="0" w:type="dxa"/>
            <w:right w:w="108" w:type="dxa"/>
          </w:tblCellMar>
        </w:tblPrEx>
        <w:trPr>
          <w:trHeight w:val="20"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0"/>
                <w:szCs w:val="20"/>
              </w:rPr>
            </w:pPr>
            <w:bookmarkStart w:id="2" w:name="RANGE!A1"/>
            <w:r>
              <w:rPr>
                <w:rFonts w:hint="eastAsia" w:ascii="宋体" w:hAnsi="宋体" w:cs="宋体"/>
                <w:color w:val="auto"/>
                <w:kern w:val="0"/>
                <w:sz w:val="20"/>
                <w:szCs w:val="20"/>
              </w:rPr>
              <w:t>序号</w:t>
            </w:r>
            <w:bookmarkEnd w:id="2"/>
          </w:p>
        </w:tc>
        <w:tc>
          <w:tcPr>
            <w:tcW w:w="190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分包项目名称</w:t>
            </w:r>
          </w:p>
        </w:tc>
        <w:tc>
          <w:tcPr>
            <w:tcW w:w="55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单位</w:t>
            </w:r>
          </w:p>
        </w:tc>
        <w:tc>
          <w:tcPr>
            <w:tcW w:w="95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工程量（暂估）</w:t>
            </w:r>
          </w:p>
        </w:tc>
        <w:tc>
          <w:tcPr>
            <w:tcW w:w="122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含税综合</w:t>
            </w:r>
          </w:p>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分包单价</w:t>
            </w:r>
          </w:p>
        </w:tc>
        <w:tc>
          <w:tcPr>
            <w:tcW w:w="62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税率</w:t>
            </w:r>
          </w:p>
        </w:tc>
        <w:tc>
          <w:tcPr>
            <w:tcW w:w="102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含税</w:t>
            </w:r>
          </w:p>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综合合价</w:t>
            </w:r>
          </w:p>
        </w:tc>
        <w:tc>
          <w:tcPr>
            <w:tcW w:w="165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备注</w:t>
            </w:r>
          </w:p>
        </w:tc>
      </w:tr>
      <w:tr>
        <w:tblPrEx>
          <w:tblCellMar>
            <w:top w:w="0" w:type="dxa"/>
            <w:left w:w="108" w:type="dxa"/>
            <w:bottom w:w="0" w:type="dxa"/>
            <w:right w:w="108" w:type="dxa"/>
          </w:tblCellMar>
        </w:tblPrEx>
        <w:trPr>
          <w:trHeight w:val="573" w:hRule="atLeast"/>
          <w:jc w:val="center"/>
        </w:trPr>
        <w:tc>
          <w:tcPr>
            <w:tcW w:w="85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FF0000"/>
                <w:kern w:val="0"/>
                <w:sz w:val="16"/>
                <w:szCs w:val="16"/>
              </w:rPr>
            </w:pPr>
            <w:r>
              <w:rPr>
                <w:rFonts w:hint="eastAsia" w:ascii="宋体" w:hAnsi="宋体" w:eastAsia="宋体" w:cs="宋体"/>
                <w:b/>
                <w:bCs/>
                <w:i w:val="0"/>
                <w:iCs w:val="0"/>
                <w:color w:val="000000"/>
                <w:kern w:val="0"/>
                <w:sz w:val="24"/>
                <w:szCs w:val="24"/>
                <w:u w:val="none"/>
                <w:lang w:val="en-US" w:eastAsia="zh-CN" w:bidi="ar"/>
              </w:rPr>
              <w:t>（一）</w:t>
            </w:r>
          </w:p>
        </w:tc>
        <w:tc>
          <w:tcPr>
            <w:tcW w:w="19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16"/>
                <w:szCs w:val="16"/>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土建工程</w:t>
            </w:r>
          </w:p>
        </w:tc>
        <w:tc>
          <w:tcPr>
            <w:tcW w:w="55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i w:val="0"/>
                <w:iCs w:val="0"/>
                <w:color w:val="FF0000"/>
                <w:kern w:val="0"/>
                <w:sz w:val="18"/>
                <w:szCs w:val="18"/>
                <w:u w:val="none"/>
                <w:lang w:val="en-US" w:eastAsia="zh-CN" w:bidi="ar"/>
              </w:rPr>
            </w:pPr>
          </w:p>
        </w:tc>
        <w:tc>
          <w:tcPr>
            <w:tcW w:w="95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i w:val="0"/>
                <w:iCs w:val="0"/>
                <w:color w:val="FF0000"/>
                <w:kern w:val="0"/>
                <w:sz w:val="18"/>
                <w:szCs w:val="18"/>
                <w:u w:val="none"/>
                <w:lang w:val="en-US" w:eastAsia="zh-CN" w:bidi="ar"/>
              </w:rPr>
            </w:pPr>
          </w:p>
        </w:tc>
        <w:tc>
          <w:tcPr>
            <w:tcW w:w="1229"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宋体" w:cs="Times New Roman"/>
                <w:color w:val="FF0000"/>
                <w:sz w:val="18"/>
                <w:szCs w:val="18"/>
              </w:rPr>
            </w:pPr>
          </w:p>
        </w:tc>
        <w:tc>
          <w:tcPr>
            <w:tcW w:w="625"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宋体" w:cs="Times New Roman"/>
                <w:color w:val="FF0000"/>
                <w:sz w:val="18"/>
                <w:szCs w:val="18"/>
              </w:rPr>
            </w:pPr>
          </w:p>
        </w:tc>
        <w:tc>
          <w:tcPr>
            <w:tcW w:w="1023"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宋体" w:cs="Times New Roman"/>
                <w:color w:val="FF0000"/>
                <w:sz w:val="18"/>
                <w:szCs w:val="18"/>
              </w:rPr>
            </w:pPr>
          </w:p>
        </w:tc>
        <w:tc>
          <w:tcPr>
            <w:tcW w:w="1654"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FF0000"/>
                <w:kern w:val="0"/>
                <w:sz w:val="18"/>
                <w:szCs w:val="18"/>
              </w:rPr>
            </w:pPr>
          </w:p>
        </w:tc>
      </w:tr>
      <w:tr>
        <w:tblPrEx>
          <w:tblCellMar>
            <w:top w:w="0" w:type="dxa"/>
            <w:left w:w="108" w:type="dxa"/>
            <w:bottom w:w="0" w:type="dxa"/>
            <w:right w:w="108" w:type="dxa"/>
          </w:tblCellMar>
        </w:tblPrEx>
        <w:trPr>
          <w:trHeight w:val="20" w:hRule="atLeast"/>
          <w:jc w:val="center"/>
        </w:trPr>
        <w:tc>
          <w:tcPr>
            <w:tcW w:w="851"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color w:val="FF0000"/>
                <w:kern w:val="0"/>
                <w:sz w:val="16"/>
                <w:szCs w:val="16"/>
              </w:rPr>
            </w:pPr>
          </w:p>
        </w:tc>
        <w:tc>
          <w:tcPr>
            <w:tcW w:w="190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FF0000"/>
                <w:sz w:val="16"/>
                <w:szCs w:val="16"/>
              </w:rPr>
            </w:pPr>
            <w:r>
              <w:rPr>
                <w:rFonts w:hint="eastAsia" w:ascii="宋体" w:hAnsi="宋体" w:eastAsia="宋体" w:cs="宋体"/>
                <w:b/>
                <w:bCs/>
                <w:i w:val="0"/>
                <w:iCs w:val="0"/>
                <w:color w:val="000000"/>
                <w:kern w:val="0"/>
                <w:sz w:val="18"/>
                <w:szCs w:val="18"/>
                <w:u w:val="none"/>
                <w:lang w:val="en-US" w:eastAsia="zh-CN" w:bidi="ar"/>
              </w:rPr>
              <w:t>沥青(面层6+4cm)道路工程</w:t>
            </w:r>
          </w:p>
        </w:tc>
        <w:tc>
          <w:tcPr>
            <w:tcW w:w="55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FF0000"/>
                <w:kern w:val="0"/>
                <w:sz w:val="18"/>
                <w:szCs w:val="18"/>
              </w:rPr>
            </w:pPr>
          </w:p>
        </w:tc>
        <w:tc>
          <w:tcPr>
            <w:tcW w:w="955"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宋体" w:cs="Times New Roman"/>
                <w:color w:val="FF0000"/>
                <w:sz w:val="18"/>
                <w:szCs w:val="18"/>
              </w:rPr>
            </w:pPr>
          </w:p>
        </w:tc>
        <w:tc>
          <w:tcPr>
            <w:tcW w:w="1229"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FF0000"/>
                <w:sz w:val="18"/>
                <w:szCs w:val="18"/>
              </w:rPr>
            </w:pPr>
          </w:p>
        </w:tc>
        <w:tc>
          <w:tcPr>
            <w:tcW w:w="6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FF0000"/>
                <w:sz w:val="18"/>
                <w:szCs w:val="18"/>
              </w:rPr>
            </w:pPr>
          </w:p>
        </w:tc>
        <w:tc>
          <w:tcPr>
            <w:tcW w:w="1023"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FF0000"/>
                <w:sz w:val="18"/>
                <w:szCs w:val="18"/>
              </w:rPr>
            </w:pPr>
          </w:p>
        </w:tc>
        <w:tc>
          <w:tcPr>
            <w:tcW w:w="1654" w:type="dxa"/>
            <w:tcBorders>
              <w:top w:val="nil"/>
              <w:left w:val="nil"/>
              <w:bottom w:val="single" w:color="auto" w:sz="4" w:space="0"/>
              <w:right w:val="single" w:color="auto" w:sz="4" w:space="0"/>
            </w:tcBorders>
            <w:noWrap w:val="0"/>
            <w:vAlign w:val="center"/>
          </w:tcPr>
          <w:p>
            <w:pPr>
              <w:rPr>
                <w:rFonts w:hint="eastAsia" w:ascii="宋体" w:hAnsi="宋体" w:cs="宋体"/>
                <w:color w:val="FF0000"/>
                <w:kern w:val="0"/>
                <w:sz w:val="18"/>
                <w:szCs w:val="18"/>
              </w:rPr>
            </w:pPr>
          </w:p>
        </w:tc>
      </w:tr>
      <w:tr>
        <w:tblPrEx>
          <w:tblCellMar>
            <w:top w:w="0" w:type="dxa"/>
            <w:left w:w="108" w:type="dxa"/>
            <w:bottom w:w="0" w:type="dxa"/>
            <w:right w:w="108" w:type="dxa"/>
          </w:tblCellMar>
        </w:tblPrEx>
        <w:trPr>
          <w:trHeight w:val="20" w:hRule="atLeast"/>
          <w:jc w:val="center"/>
        </w:trPr>
        <w:tc>
          <w:tcPr>
            <w:tcW w:w="85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FF0000"/>
                <w:kern w:val="0"/>
                <w:sz w:val="16"/>
                <w:szCs w:val="16"/>
              </w:rPr>
            </w:pPr>
            <w:r>
              <w:rPr>
                <w:rFonts w:hint="eastAsia" w:ascii="宋体" w:hAnsi="宋体" w:eastAsia="宋体" w:cs="宋体"/>
                <w:i w:val="0"/>
                <w:iCs w:val="0"/>
                <w:color w:val="000000"/>
                <w:kern w:val="0"/>
                <w:sz w:val="18"/>
                <w:szCs w:val="18"/>
                <w:u w:val="none"/>
                <w:lang w:val="en-US" w:eastAsia="zh-CN" w:bidi="ar"/>
              </w:rPr>
              <w:t>1</w:t>
            </w:r>
          </w:p>
        </w:tc>
        <w:tc>
          <w:tcPr>
            <w:tcW w:w="190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FF0000"/>
                <w:sz w:val="16"/>
                <w:szCs w:val="16"/>
              </w:rPr>
            </w:pPr>
            <w:r>
              <w:rPr>
                <w:rFonts w:hint="eastAsia" w:ascii="宋体" w:hAnsi="宋体" w:eastAsia="宋体" w:cs="宋体"/>
                <w:i w:val="0"/>
                <w:iCs w:val="0"/>
                <w:color w:val="000000"/>
                <w:kern w:val="0"/>
                <w:sz w:val="18"/>
                <w:szCs w:val="18"/>
                <w:u w:val="none"/>
                <w:lang w:val="en-US" w:eastAsia="zh-CN" w:bidi="ar"/>
              </w:rPr>
              <w:t>挖一般土方</w:t>
            </w:r>
          </w:p>
        </w:tc>
        <w:tc>
          <w:tcPr>
            <w:tcW w:w="5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rPr>
            </w:pPr>
            <w:r>
              <w:rPr>
                <w:rFonts w:hint="eastAsia" w:ascii="宋体" w:hAnsi="宋体" w:eastAsia="宋体" w:cs="宋体"/>
                <w:i w:val="0"/>
                <w:iCs w:val="0"/>
                <w:color w:val="000000"/>
                <w:kern w:val="0"/>
                <w:sz w:val="18"/>
                <w:szCs w:val="18"/>
                <w:u w:val="none"/>
                <w:lang w:val="en-US" w:eastAsia="zh-CN" w:bidi="ar"/>
              </w:rPr>
              <w:t>m3</w:t>
            </w:r>
          </w:p>
        </w:tc>
        <w:tc>
          <w:tcPr>
            <w:tcW w:w="9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FF0000"/>
                <w:sz w:val="18"/>
                <w:szCs w:val="18"/>
              </w:rPr>
            </w:pPr>
            <w:r>
              <w:rPr>
                <w:rFonts w:hint="eastAsia" w:ascii="宋体" w:hAnsi="宋体" w:eastAsia="宋体" w:cs="宋体"/>
                <w:i w:val="0"/>
                <w:iCs w:val="0"/>
                <w:color w:val="000000"/>
                <w:kern w:val="0"/>
                <w:sz w:val="18"/>
                <w:szCs w:val="18"/>
                <w:u w:val="none"/>
                <w:lang w:val="en-US" w:eastAsia="zh-CN" w:bidi="ar"/>
              </w:rPr>
              <w:t>200</w:t>
            </w:r>
          </w:p>
        </w:tc>
        <w:tc>
          <w:tcPr>
            <w:tcW w:w="1229"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FF0000"/>
                <w:sz w:val="18"/>
                <w:szCs w:val="18"/>
              </w:rPr>
            </w:pPr>
          </w:p>
        </w:tc>
        <w:tc>
          <w:tcPr>
            <w:tcW w:w="6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FF0000"/>
                <w:sz w:val="18"/>
                <w:szCs w:val="18"/>
              </w:rPr>
            </w:pPr>
          </w:p>
        </w:tc>
        <w:tc>
          <w:tcPr>
            <w:tcW w:w="1023"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FF0000"/>
                <w:sz w:val="18"/>
                <w:szCs w:val="18"/>
              </w:rPr>
            </w:pPr>
          </w:p>
        </w:tc>
        <w:tc>
          <w:tcPr>
            <w:tcW w:w="16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FF0000"/>
                <w:kern w:val="0"/>
                <w:sz w:val="18"/>
                <w:szCs w:val="18"/>
              </w:rPr>
            </w:pPr>
            <w:r>
              <w:rPr>
                <w:rFonts w:hint="eastAsia" w:ascii="宋体" w:hAnsi="宋体" w:eastAsia="宋体" w:cs="宋体"/>
                <w:i w:val="0"/>
                <w:iCs w:val="0"/>
                <w:color w:val="000000"/>
                <w:kern w:val="0"/>
                <w:sz w:val="18"/>
                <w:szCs w:val="18"/>
                <w:u w:val="none"/>
                <w:lang w:val="en-US" w:eastAsia="zh-CN" w:bidi="ar"/>
              </w:rPr>
              <w:t>1.土壤类别:综合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2.挖土深度:2m内</w:t>
            </w:r>
          </w:p>
        </w:tc>
      </w:tr>
      <w:tr>
        <w:tblPrEx>
          <w:tblCellMar>
            <w:top w:w="0" w:type="dxa"/>
            <w:left w:w="108" w:type="dxa"/>
            <w:bottom w:w="0" w:type="dxa"/>
            <w:right w:w="108" w:type="dxa"/>
          </w:tblCellMar>
        </w:tblPrEx>
        <w:trPr>
          <w:trHeight w:val="20" w:hRule="atLeast"/>
          <w:jc w:val="center"/>
        </w:trPr>
        <w:tc>
          <w:tcPr>
            <w:tcW w:w="85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6"/>
                <w:szCs w:val="16"/>
                <w:lang w:eastAsia="zh-CN"/>
              </w:rPr>
            </w:pPr>
            <w:r>
              <w:rPr>
                <w:rFonts w:hint="eastAsia" w:ascii="宋体" w:hAnsi="宋体" w:eastAsia="宋体" w:cs="宋体"/>
                <w:i w:val="0"/>
                <w:iCs w:val="0"/>
                <w:color w:val="000000"/>
                <w:kern w:val="0"/>
                <w:sz w:val="18"/>
                <w:szCs w:val="18"/>
                <w:u w:val="none"/>
                <w:lang w:val="en-US" w:eastAsia="zh-CN" w:bidi="ar"/>
              </w:rPr>
              <w:t>2</w:t>
            </w:r>
          </w:p>
        </w:tc>
        <w:tc>
          <w:tcPr>
            <w:tcW w:w="190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FF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回填方</w:t>
            </w:r>
          </w:p>
        </w:tc>
        <w:tc>
          <w:tcPr>
            <w:tcW w:w="5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rPr>
            </w:pPr>
            <w:r>
              <w:rPr>
                <w:rFonts w:hint="eastAsia" w:ascii="宋体" w:hAnsi="宋体" w:eastAsia="宋体" w:cs="宋体"/>
                <w:i w:val="0"/>
                <w:iCs w:val="0"/>
                <w:color w:val="000000"/>
                <w:kern w:val="0"/>
                <w:sz w:val="18"/>
                <w:szCs w:val="18"/>
                <w:u w:val="none"/>
                <w:lang w:val="en-US" w:eastAsia="zh-CN" w:bidi="ar"/>
              </w:rPr>
              <w:t>m3</w:t>
            </w:r>
          </w:p>
        </w:tc>
        <w:tc>
          <w:tcPr>
            <w:tcW w:w="9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FF0000"/>
                <w:sz w:val="18"/>
                <w:szCs w:val="18"/>
              </w:rPr>
            </w:pPr>
            <w:r>
              <w:rPr>
                <w:rFonts w:hint="eastAsia" w:ascii="宋体" w:hAnsi="宋体" w:eastAsia="宋体" w:cs="宋体"/>
                <w:i w:val="0"/>
                <w:iCs w:val="0"/>
                <w:color w:val="000000"/>
                <w:kern w:val="0"/>
                <w:sz w:val="18"/>
                <w:szCs w:val="18"/>
                <w:u w:val="none"/>
                <w:lang w:val="en-US" w:eastAsia="zh-CN" w:bidi="ar"/>
              </w:rPr>
              <w:t>200</w:t>
            </w:r>
          </w:p>
        </w:tc>
        <w:tc>
          <w:tcPr>
            <w:tcW w:w="1229"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FF0000"/>
                <w:sz w:val="18"/>
                <w:szCs w:val="18"/>
              </w:rPr>
            </w:pPr>
          </w:p>
        </w:tc>
        <w:tc>
          <w:tcPr>
            <w:tcW w:w="6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FF0000"/>
                <w:sz w:val="18"/>
                <w:szCs w:val="18"/>
              </w:rPr>
            </w:pPr>
          </w:p>
        </w:tc>
        <w:tc>
          <w:tcPr>
            <w:tcW w:w="1023"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FF0000"/>
                <w:sz w:val="18"/>
                <w:szCs w:val="18"/>
              </w:rPr>
            </w:pPr>
          </w:p>
        </w:tc>
        <w:tc>
          <w:tcPr>
            <w:tcW w:w="16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FF0000"/>
                <w:kern w:val="0"/>
                <w:sz w:val="18"/>
                <w:szCs w:val="18"/>
              </w:rPr>
            </w:pPr>
            <w:r>
              <w:rPr>
                <w:rFonts w:hint="eastAsia" w:ascii="宋体" w:hAnsi="宋体" w:eastAsia="宋体" w:cs="宋体"/>
                <w:i w:val="0"/>
                <w:iCs w:val="0"/>
                <w:color w:val="000000"/>
                <w:kern w:val="0"/>
                <w:sz w:val="18"/>
                <w:szCs w:val="18"/>
                <w:u w:val="none"/>
                <w:lang w:val="en-US" w:eastAsia="zh-CN" w:bidi="ar"/>
              </w:rPr>
              <w:t>1.密实度要求:符合设计要求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2.填方材料品种:土夹石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3.填方来源、运距:就近</w:t>
            </w:r>
          </w:p>
        </w:tc>
      </w:tr>
      <w:tr>
        <w:tblPrEx>
          <w:tblCellMar>
            <w:top w:w="0" w:type="dxa"/>
            <w:left w:w="108" w:type="dxa"/>
            <w:bottom w:w="0" w:type="dxa"/>
            <w:right w:w="108" w:type="dxa"/>
          </w:tblCellMar>
        </w:tblPrEx>
        <w:trPr>
          <w:trHeight w:val="20" w:hRule="atLeast"/>
          <w:jc w:val="center"/>
        </w:trPr>
        <w:tc>
          <w:tcPr>
            <w:tcW w:w="85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6"/>
                <w:szCs w:val="16"/>
                <w:lang w:eastAsia="zh-CN"/>
              </w:rPr>
            </w:pPr>
            <w:r>
              <w:rPr>
                <w:rFonts w:hint="eastAsia" w:ascii="宋体" w:hAnsi="宋体" w:eastAsia="宋体" w:cs="宋体"/>
                <w:i w:val="0"/>
                <w:iCs w:val="0"/>
                <w:color w:val="000000"/>
                <w:kern w:val="0"/>
                <w:sz w:val="18"/>
                <w:szCs w:val="18"/>
                <w:u w:val="none"/>
                <w:lang w:val="en-US" w:eastAsia="zh-CN" w:bidi="ar"/>
              </w:rPr>
              <w:t>3</w:t>
            </w:r>
          </w:p>
        </w:tc>
        <w:tc>
          <w:tcPr>
            <w:tcW w:w="190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FF0000"/>
                <w:kern w:val="0"/>
                <w:sz w:val="16"/>
                <w:szCs w:val="16"/>
              </w:rPr>
            </w:pPr>
            <w:r>
              <w:rPr>
                <w:rFonts w:hint="eastAsia" w:ascii="宋体" w:hAnsi="宋体" w:eastAsia="宋体" w:cs="宋体"/>
                <w:i w:val="0"/>
                <w:iCs w:val="0"/>
                <w:color w:val="000000"/>
                <w:kern w:val="0"/>
                <w:sz w:val="18"/>
                <w:szCs w:val="18"/>
                <w:u w:val="none"/>
                <w:lang w:val="en-US" w:eastAsia="zh-CN" w:bidi="ar"/>
              </w:rPr>
              <w:t>路床(槽)整形</w:t>
            </w:r>
          </w:p>
        </w:tc>
        <w:tc>
          <w:tcPr>
            <w:tcW w:w="5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rPr>
            </w:pPr>
            <w:r>
              <w:rPr>
                <w:rFonts w:hint="eastAsia" w:ascii="宋体" w:hAnsi="宋体" w:eastAsia="宋体" w:cs="宋体"/>
                <w:i w:val="0"/>
                <w:iCs w:val="0"/>
                <w:color w:val="000000"/>
                <w:kern w:val="0"/>
                <w:sz w:val="18"/>
                <w:szCs w:val="18"/>
                <w:u w:val="none"/>
                <w:lang w:val="en-US" w:eastAsia="zh-CN" w:bidi="ar"/>
              </w:rPr>
              <w:t>m2</w:t>
            </w:r>
          </w:p>
        </w:tc>
        <w:tc>
          <w:tcPr>
            <w:tcW w:w="9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FF0000"/>
                <w:sz w:val="18"/>
                <w:szCs w:val="18"/>
              </w:rPr>
            </w:pPr>
            <w:r>
              <w:rPr>
                <w:rFonts w:hint="eastAsia" w:ascii="宋体" w:hAnsi="宋体" w:eastAsia="宋体" w:cs="宋体"/>
                <w:i w:val="0"/>
                <w:iCs w:val="0"/>
                <w:color w:val="000000"/>
                <w:kern w:val="0"/>
                <w:sz w:val="18"/>
                <w:szCs w:val="18"/>
                <w:u w:val="none"/>
                <w:lang w:val="en-US" w:eastAsia="zh-CN" w:bidi="ar"/>
              </w:rPr>
              <w:t>2015</w:t>
            </w:r>
          </w:p>
        </w:tc>
        <w:tc>
          <w:tcPr>
            <w:tcW w:w="1229"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FF0000"/>
                <w:sz w:val="18"/>
                <w:szCs w:val="18"/>
              </w:rPr>
            </w:pPr>
          </w:p>
        </w:tc>
        <w:tc>
          <w:tcPr>
            <w:tcW w:w="6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FF0000"/>
                <w:sz w:val="18"/>
                <w:szCs w:val="18"/>
              </w:rPr>
            </w:pPr>
          </w:p>
        </w:tc>
        <w:tc>
          <w:tcPr>
            <w:tcW w:w="1023"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FF0000"/>
                <w:sz w:val="18"/>
                <w:szCs w:val="18"/>
              </w:rPr>
            </w:pPr>
          </w:p>
        </w:tc>
        <w:tc>
          <w:tcPr>
            <w:tcW w:w="16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FF0000"/>
                <w:kern w:val="0"/>
                <w:sz w:val="18"/>
                <w:szCs w:val="18"/>
              </w:rPr>
            </w:pPr>
            <w:r>
              <w:rPr>
                <w:rFonts w:hint="eastAsia" w:ascii="宋体" w:hAnsi="宋体" w:eastAsia="宋体" w:cs="宋体"/>
                <w:i w:val="0"/>
                <w:iCs w:val="0"/>
                <w:color w:val="000000"/>
                <w:kern w:val="0"/>
                <w:sz w:val="18"/>
                <w:szCs w:val="18"/>
                <w:u w:val="none"/>
                <w:lang w:val="en-US" w:eastAsia="zh-CN" w:bidi="ar"/>
              </w:rPr>
              <w:t>1.部位:路基整形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2.范围:填挖深度20cm内</w:t>
            </w:r>
          </w:p>
        </w:tc>
      </w:tr>
      <w:tr>
        <w:tblPrEx>
          <w:tblCellMar>
            <w:top w:w="0" w:type="dxa"/>
            <w:left w:w="108" w:type="dxa"/>
            <w:bottom w:w="0" w:type="dxa"/>
            <w:right w:w="108" w:type="dxa"/>
          </w:tblCellMar>
        </w:tblPrEx>
        <w:trPr>
          <w:trHeight w:val="20" w:hRule="atLeast"/>
          <w:jc w:val="center"/>
        </w:trPr>
        <w:tc>
          <w:tcPr>
            <w:tcW w:w="85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6"/>
                <w:szCs w:val="16"/>
                <w:lang w:eastAsia="zh-CN"/>
              </w:rPr>
            </w:pPr>
            <w:r>
              <w:rPr>
                <w:rFonts w:hint="eastAsia" w:ascii="宋体" w:hAnsi="宋体" w:eastAsia="宋体" w:cs="宋体"/>
                <w:i w:val="0"/>
                <w:iCs w:val="0"/>
                <w:color w:val="000000"/>
                <w:kern w:val="0"/>
                <w:sz w:val="18"/>
                <w:szCs w:val="18"/>
                <w:u w:val="none"/>
                <w:lang w:val="en-US" w:eastAsia="zh-CN" w:bidi="ar"/>
              </w:rPr>
              <w:t>4</w:t>
            </w:r>
          </w:p>
        </w:tc>
        <w:tc>
          <w:tcPr>
            <w:tcW w:w="190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FF0000"/>
                <w:kern w:val="0"/>
                <w:sz w:val="16"/>
                <w:szCs w:val="16"/>
              </w:rPr>
            </w:pPr>
            <w:r>
              <w:rPr>
                <w:rFonts w:hint="eastAsia" w:ascii="宋体" w:hAnsi="宋体" w:eastAsia="宋体" w:cs="宋体"/>
                <w:i w:val="0"/>
                <w:iCs w:val="0"/>
                <w:color w:val="000000"/>
                <w:kern w:val="0"/>
                <w:sz w:val="18"/>
                <w:szCs w:val="18"/>
                <w:u w:val="none"/>
                <w:lang w:val="en-US" w:eastAsia="zh-CN" w:bidi="ar"/>
              </w:rPr>
              <w:t>路基级配碎石</w:t>
            </w:r>
          </w:p>
        </w:tc>
        <w:tc>
          <w:tcPr>
            <w:tcW w:w="5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rPr>
            </w:pPr>
            <w:r>
              <w:rPr>
                <w:rFonts w:hint="eastAsia" w:ascii="宋体" w:hAnsi="宋体" w:eastAsia="宋体" w:cs="宋体"/>
                <w:i w:val="0"/>
                <w:iCs w:val="0"/>
                <w:color w:val="000000"/>
                <w:kern w:val="0"/>
                <w:sz w:val="18"/>
                <w:szCs w:val="18"/>
                <w:u w:val="none"/>
                <w:lang w:val="en-US" w:eastAsia="zh-CN" w:bidi="ar"/>
              </w:rPr>
              <w:t>m2</w:t>
            </w:r>
          </w:p>
        </w:tc>
        <w:tc>
          <w:tcPr>
            <w:tcW w:w="9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FF0000"/>
                <w:sz w:val="18"/>
                <w:szCs w:val="18"/>
              </w:rPr>
            </w:pPr>
            <w:r>
              <w:rPr>
                <w:rFonts w:hint="eastAsia" w:ascii="宋体" w:hAnsi="宋体" w:eastAsia="宋体" w:cs="宋体"/>
                <w:i w:val="0"/>
                <w:iCs w:val="0"/>
                <w:color w:val="000000"/>
                <w:kern w:val="0"/>
                <w:sz w:val="18"/>
                <w:szCs w:val="18"/>
                <w:u w:val="none"/>
                <w:lang w:val="en-US" w:eastAsia="zh-CN" w:bidi="ar"/>
              </w:rPr>
              <w:t>2015</w:t>
            </w:r>
          </w:p>
        </w:tc>
        <w:tc>
          <w:tcPr>
            <w:tcW w:w="1229"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FF0000"/>
                <w:sz w:val="18"/>
                <w:szCs w:val="18"/>
              </w:rPr>
            </w:pPr>
          </w:p>
        </w:tc>
        <w:tc>
          <w:tcPr>
            <w:tcW w:w="6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FF0000"/>
                <w:sz w:val="18"/>
                <w:szCs w:val="18"/>
              </w:rPr>
            </w:pPr>
          </w:p>
        </w:tc>
        <w:tc>
          <w:tcPr>
            <w:tcW w:w="1023"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FF0000"/>
                <w:sz w:val="18"/>
                <w:szCs w:val="18"/>
              </w:rPr>
            </w:pPr>
          </w:p>
        </w:tc>
        <w:tc>
          <w:tcPr>
            <w:tcW w:w="16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FF0000"/>
                <w:kern w:val="0"/>
                <w:sz w:val="18"/>
                <w:szCs w:val="18"/>
              </w:rPr>
            </w:pPr>
            <w:r>
              <w:rPr>
                <w:rFonts w:hint="eastAsia" w:ascii="宋体" w:hAnsi="宋体" w:eastAsia="宋体" w:cs="宋体"/>
                <w:i w:val="0"/>
                <w:iCs w:val="0"/>
                <w:color w:val="000000"/>
                <w:kern w:val="0"/>
                <w:sz w:val="18"/>
                <w:szCs w:val="18"/>
                <w:u w:val="none"/>
                <w:lang w:val="en-US" w:eastAsia="zh-CN" w:bidi="ar"/>
              </w:rPr>
              <w:t>1.石料规格:级配碎石，粒径5-80mm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2.厚度 :15cm</w:t>
            </w:r>
          </w:p>
        </w:tc>
      </w:tr>
      <w:tr>
        <w:tblPrEx>
          <w:tblCellMar>
            <w:top w:w="0" w:type="dxa"/>
            <w:left w:w="108" w:type="dxa"/>
            <w:bottom w:w="0" w:type="dxa"/>
            <w:right w:w="108" w:type="dxa"/>
          </w:tblCellMar>
        </w:tblPrEx>
        <w:trPr>
          <w:trHeight w:val="20" w:hRule="atLeast"/>
          <w:jc w:val="center"/>
        </w:trPr>
        <w:tc>
          <w:tcPr>
            <w:tcW w:w="85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6"/>
                <w:szCs w:val="16"/>
                <w:lang w:eastAsia="zh-CN"/>
              </w:rPr>
            </w:pPr>
            <w:r>
              <w:rPr>
                <w:rFonts w:hint="eastAsia" w:ascii="宋体" w:hAnsi="宋体" w:eastAsia="宋体" w:cs="宋体"/>
                <w:i w:val="0"/>
                <w:iCs w:val="0"/>
                <w:color w:val="000000"/>
                <w:kern w:val="0"/>
                <w:sz w:val="18"/>
                <w:szCs w:val="18"/>
                <w:u w:val="none"/>
                <w:lang w:val="en-US" w:eastAsia="zh-CN" w:bidi="ar"/>
              </w:rPr>
              <w:t>5</w:t>
            </w:r>
          </w:p>
        </w:tc>
        <w:tc>
          <w:tcPr>
            <w:tcW w:w="190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FF0000"/>
                <w:kern w:val="0"/>
                <w:sz w:val="16"/>
                <w:szCs w:val="16"/>
              </w:rPr>
            </w:pPr>
            <w:r>
              <w:rPr>
                <w:rFonts w:hint="eastAsia" w:ascii="宋体" w:hAnsi="宋体" w:eastAsia="宋体" w:cs="宋体"/>
                <w:i w:val="0"/>
                <w:iCs w:val="0"/>
                <w:color w:val="000000"/>
                <w:kern w:val="0"/>
                <w:sz w:val="18"/>
                <w:szCs w:val="18"/>
                <w:u w:val="none"/>
                <w:lang w:val="en-US" w:eastAsia="zh-CN" w:bidi="ar"/>
              </w:rPr>
              <w:t>水泥稳定碎(砾)石</w:t>
            </w:r>
          </w:p>
        </w:tc>
        <w:tc>
          <w:tcPr>
            <w:tcW w:w="5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rPr>
            </w:pPr>
            <w:r>
              <w:rPr>
                <w:rFonts w:hint="eastAsia" w:ascii="宋体" w:hAnsi="宋体" w:eastAsia="宋体" w:cs="宋体"/>
                <w:i w:val="0"/>
                <w:iCs w:val="0"/>
                <w:color w:val="000000"/>
                <w:kern w:val="0"/>
                <w:sz w:val="18"/>
                <w:szCs w:val="18"/>
                <w:u w:val="none"/>
                <w:lang w:val="en-US" w:eastAsia="zh-CN" w:bidi="ar"/>
              </w:rPr>
              <w:t>m2</w:t>
            </w:r>
          </w:p>
        </w:tc>
        <w:tc>
          <w:tcPr>
            <w:tcW w:w="9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FF0000"/>
                <w:sz w:val="18"/>
                <w:szCs w:val="18"/>
              </w:rPr>
            </w:pPr>
            <w:r>
              <w:rPr>
                <w:rFonts w:hint="eastAsia" w:ascii="宋体" w:hAnsi="宋体" w:eastAsia="宋体" w:cs="宋体"/>
                <w:i w:val="0"/>
                <w:iCs w:val="0"/>
                <w:color w:val="000000"/>
                <w:kern w:val="0"/>
                <w:sz w:val="18"/>
                <w:szCs w:val="18"/>
                <w:u w:val="none"/>
                <w:lang w:val="en-US" w:eastAsia="zh-CN" w:bidi="ar"/>
              </w:rPr>
              <w:t>2015</w:t>
            </w:r>
          </w:p>
        </w:tc>
        <w:tc>
          <w:tcPr>
            <w:tcW w:w="1229"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FF0000"/>
                <w:sz w:val="18"/>
                <w:szCs w:val="18"/>
              </w:rPr>
            </w:pPr>
          </w:p>
        </w:tc>
        <w:tc>
          <w:tcPr>
            <w:tcW w:w="6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FF0000"/>
                <w:sz w:val="18"/>
                <w:szCs w:val="18"/>
              </w:rPr>
            </w:pPr>
          </w:p>
        </w:tc>
        <w:tc>
          <w:tcPr>
            <w:tcW w:w="1023"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FF0000"/>
                <w:sz w:val="18"/>
                <w:szCs w:val="18"/>
              </w:rPr>
            </w:pPr>
          </w:p>
        </w:tc>
        <w:tc>
          <w:tcPr>
            <w:tcW w:w="16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FF0000"/>
                <w:kern w:val="0"/>
                <w:sz w:val="18"/>
                <w:szCs w:val="18"/>
              </w:rPr>
            </w:pPr>
            <w:r>
              <w:rPr>
                <w:rFonts w:hint="eastAsia" w:ascii="宋体" w:hAnsi="宋体" w:eastAsia="宋体" w:cs="宋体"/>
                <w:i w:val="0"/>
                <w:iCs w:val="0"/>
                <w:color w:val="000000"/>
                <w:kern w:val="0"/>
                <w:sz w:val="18"/>
                <w:szCs w:val="18"/>
                <w:u w:val="none"/>
                <w:lang w:val="en-US" w:eastAsia="zh-CN" w:bidi="ar"/>
              </w:rPr>
              <w:t>1.水泥含量:5%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2.石料规格:5~40mm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3.厚度 :18cm</w:t>
            </w:r>
          </w:p>
        </w:tc>
      </w:tr>
      <w:tr>
        <w:tblPrEx>
          <w:tblCellMar>
            <w:top w:w="0" w:type="dxa"/>
            <w:left w:w="108" w:type="dxa"/>
            <w:bottom w:w="0" w:type="dxa"/>
            <w:right w:w="108" w:type="dxa"/>
          </w:tblCellMar>
        </w:tblPrEx>
        <w:trPr>
          <w:trHeight w:val="326" w:hRule="atLeast"/>
          <w:jc w:val="center"/>
        </w:trPr>
        <w:tc>
          <w:tcPr>
            <w:tcW w:w="85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color w:val="FF0000"/>
                <w:sz w:val="22"/>
                <w:szCs w:val="22"/>
              </w:rPr>
            </w:pPr>
            <w:r>
              <w:rPr>
                <w:rFonts w:hint="eastAsia" w:ascii="宋体" w:hAnsi="宋体" w:eastAsia="宋体" w:cs="宋体"/>
                <w:i w:val="0"/>
                <w:iCs w:val="0"/>
                <w:color w:val="000000"/>
                <w:kern w:val="0"/>
                <w:sz w:val="18"/>
                <w:szCs w:val="18"/>
                <w:u w:val="none"/>
                <w:lang w:val="en-US" w:eastAsia="zh-CN" w:bidi="ar"/>
              </w:rPr>
              <w:t>6</w:t>
            </w:r>
          </w:p>
        </w:tc>
        <w:tc>
          <w:tcPr>
            <w:tcW w:w="190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FF0000"/>
                <w:kern w:val="0"/>
                <w:sz w:val="16"/>
                <w:szCs w:val="16"/>
              </w:rPr>
            </w:pPr>
            <w:r>
              <w:rPr>
                <w:rFonts w:hint="eastAsia" w:ascii="宋体" w:hAnsi="宋体" w:eastAsia="宋体" w:cs="宋体"/>
                <w:i w:val="0"/>
                <w:iCs w:val="0"/>
                <w:color w:val="000000"/>
                <w:kern w:val="0"/>
                <w:sz w:val="18"/>
                <w:szCs w:val="18"/>
                <w:u w:val="none"/>
                <w:lang w:val="en-US" w:eastAsia="zh-CN" w:bidi="ar"/>
              </w:rPr>
              <w:t>沥青混凝土</w:t>
            </w:r>
          </w:p>
        </w:tc>
        <w:tc>
          <w:tcPr>
            <w:tcW w:w="5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rPr>
            </w:pPr>
            <w:r>
              <w:rPr>
                <w:rFonts w:hint="eastAsia" w:ascii="宋体" w:hAnsi="宋体" w:eastAsia="宋体" w:cs="宋体"/>
                <w:i w:val="0"/>
                <w:iCs w:val="0"/>
                <w:color w:val="000000"/>
                <w:kern w:val="0"/>
                <w:sz w:val="18"/>
                <w:szCs w:val="18"/>
                <w:u w:val="none"/>
                <w:lang w:val="en-US" w:eastAsia="zh-CN" w:bidi="ar"/>
              </w:rPr>
              <w:t>m2</w:t>
            </w:r>
          </w:p>
        </w:tc>
        <w:tc>
          <w:tcPr>
            <w:tcW w:w="9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FF0000"/>
                <w:sz w:val="18"/>
                <w:szCs w:val="18"/>
              </w:rPr>
            </w:pPr>
            <w:r>
              <w:rPr>
                <w:rFonts w:hint="eastAsia" w:ascii="宋体" w:hAnsi="宋体" w:eastAsia="宋体" w:cs="宋体"/>
                <w:i w:val="0"/>
                <w:iCs w:val="0"/>
                <w:color w:val="000000"/>
                <w:kern w:val="0"/>
                <w:sz w:val="18"/>
                <w:szCs w:val="18"/>
                <w:u w:val="none"/>
                <w:lang w:val="en-US" w:eastAsia="zh-CN" w:bidi="ar"/>
              </w:rPr>
              <w:t>2015</w:t>
            </w:r>
          </w:p>
        </w:tc>
        <w:tc>
          <w:tcPr>
            <w:tcW w:w="1229"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宋体" w:cs="Times New Roman"/>
                <w:color w:val="FF0000"/>
                <w:sz w:val="18"/>
                <w:szCs w:val="18"/>
              </w:rPr>
            </w:pPr>
          </w:p>
        </w:tc>
        <w:tc>
          <w:tcPr>
            <w:tcW w:w="625"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宋体" w:cs="Times New Roman"/>
                <w:color w:val="FF0000"/>
                <w:sz w:val="18"/>
                <w:szCs w:val="18"/>
              </w:rPr>
            </w:pPr>
          </w:p>
        </w:tc>
        <w:tc>
          <w:tcPr>
            <w:tcW w:w="1023"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宋体" w:cs="Times New Roman"/>
                <w:color w:val="FF0000"/>
                <w:sz w:val="18"/>
                <w:szCs w:val="18"/>
              </w:rPr>
            </w:pPr>
          </w:p>
        </w:tc>
        <w:tc>
          <w:tcPr>
            <w:tcW w:w="16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FF0000"/>
                <w:kern w:val="0"/>
                <w:sz w:val="18"/>
                <w:szCs w:val="18"/>
              </w:rPr>
            </w:pPr>
            <w:r>
              <w:rPr>
                <w:rFonts w:hint="eastAsia" w:ascii="宋体" w:hAnsi="宋体" w:eastAsia="宋体" w:cs="宋体"/>
                <w:i w:val="0"/>
                <w:iCs w:val="0"/>
                <w:color w:val="000000"/>
                <w:kern w:val="0"/>
                <w:sz w:val="18"/>
                <w:szCs w:val="18"/>
                <w:u w:val="none"/>
                <w:lang w:val="en-US" w:eastAsia="zh-CN" w:bidi="ar"/>
              </w:rPr>
              <w:t>1.沥青品种:道路石油沥青70#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2.沥青混凝土种类:AC-20中粒式沥青混泥土厚6cm；AC-13细粒式沥青混泥土厚4cm</w:t>
            </w:r>
          </w:p>
        </w:tc>
      </w:tr>
      <w:tr>
        <w:tblPrEx>
          <w:tblCellMar>
            <w:top w:w="0" w:type="dxa"/>
            <w:left w:w="108" w:type="dxa"/>
            <w:bottom w:w="0" w:type="dxa"/>
            <w:right w:w="108" w:type="dxa"/>
          </w:tblCellMar>
        </w:tblPrEx>
        <w:trPr>
          <w:trHeight w:val="20" w:hRule="atLeast"/>
          <w:jc w:val="center"/>
        </w:trPr>
        <w:tc>
          <w:tcPr>
            <w:tcW w:w="851"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0"/>
                <w:sz w:val="18"/>
                <w:szCs w:val="18"/>
                <w:lang w:val="en-US" w:eastAsia="zh-CN"/>
              </w:rPr>
            </w:pPr>
          </w:p>
        </w:tc>
        <w:tc>
          <w:tcPr>
            <w:tcW w:w="190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FF0000"/>
                <w:kern w:val="0"/>
                <w:sz w:val="18"/>
                <w:szCs w:val="18"/>
              </w:rPr>
            </w:pPr>
            <w:r>
              <w:rPr>
                <w:rFonts w:hint="eastAsia" w:ascii="宋体" w:hAnsi="宋体" w:eastAsia="宋体" w:cs="宋体"/>
                <w:b/>
                <w:bCs/>
                <w:i w:val="0"/>
                <w:iCs w:val="0"/>
                <w:color w:val="000000"/>
                <w:kern w:val="0"/>
                <w:sz w:val="18"/>
                <w:szCs w:val="18"/>
                <w:u w:val="none"/>
                <w:lang w:val="en-US" w:eastAsia="zh-CN" w:bidi="ar"/>
              </w:rPr>
              <w:t>沥青(面层厚5cm)道路工程</w:t>
            </w:r>
          </w:p>
        </w:tc>
        <w:tc>
          <w:tcPr>
            <w:tcW w:w="55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FF0000"/>
                <w:kern w:val="0"/>
                <w:sz w:val="18"/>
                <w:szCs w:val="18"/>
              </w:rPr>
            </w:pPr>
          </w:p>
        </w:tc>
        <w:tc>
          <w:tcPr>
            <w:tcW w:w="955"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宋体" w:cs="Times New Roman"/>
                <w:color w:val="FF0000"/>
                <w:sz w:val="18"/>
                <w:szCs w:val="18"/>
              </w:rPr>
            </w:pPr>
          </w:p>
        </w:tc>
        <w:tc>
          <w:tcPr>
            <w:tcW w:w="1229" w:type="dxa"/>
            <w:tcBorders>
              <w:top w:val="nil"/>
              <w:left w:val="nil"/>
              <w:bottom w:val="single" w:color="auto" w:sz="4" w:space="0"/>
              <w:right w:val="single" w:color="auto" w:sz="4" w:space="0"/>
            </w:tcBorders>
            <w:noWrap w:val="0"/>
            <w:vAlign w:val="center"/>
          </w:tcPr>
          <w:p>
            <w:pPr>
              <w:rPr>
                <w:rFonts w:hint="eastAsia" w:ascii="Times New Roman" w:hAnsi="Times New Roman" w:eastAsia="宋体" w:cs="Times New Roman"/>
                <w:color w:val="FF0000"/>
                <w:sz w:val="18"/>
                <w:szCs w:val="18"/>
              </w:rPr>
            </w:pPr>
          </w:p>
        </w:tc>
        <w:tc>
          <w:tcPr>
            <w:tcW w:w="625" w:type="dxa"/>
            <w:tcBorders>
              <w:top w:val="nil"/>
              <w:left w:val="nil"/>
              <w:bottom w:val="single" w:color="auto" w:sz="4" w:space="0"/>
              <w:right w:val="single" w:color="auto" w:sz="4" w:space="0"/>
            </w:tcBorders>
            <w:noWrap w:val="0"/>
            <w:vAlign w:val="center"/>
          </w:tcPr>
          <w:p>
            <w:pPr>
              <w:rPr>
                <w:rFonts w:hint="eastAsia" w:ascii="Times New Roman" w:hAnsi="Times New Roman" w:eastAsia="宋体" w:cs="Times New Roman"/>
                <w:color w:val="FF0000"/>
                <w:sz w:val="18"/>
                <w:szCs w:val="18"/>
              </w:rPr>
            </w:pPr>
          </w:p>
        </w:tc>
        <w:tc>
          <w:tcPr>
            <w:tcW w:w="1023"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宋体" w:cs="Times New Roman"/>
                <w:color w:val="FF0000"/>
                <w:sz w:val="18"/>
                <w:szCs w:val="18"/>
              </w:rPr>
            </w:pPr>
          </w:p>
        </w:tc>
        <w:tc>
          <w:tcPr>
            <w:tcW w:w="1654" w:type="dxa"/>
            <w:tcBorders>
              <w:top w:val="nil"/>
              <w:left w:val="nil"/>
              <w:bottom w:val="single" w:color="auto" w:sz="4" w:space="0"/>
              <w:right w:val="single" w:color="auto" w:sz="4" w:space="0"/>
            </w:tcBorders>
            <w:noWrap w:val="0"/>
            <w:vAlign w:val="center"/>
          </w:tcPr>
          <w:p>
            <w:pPr>
              <w:rPr>
                <w:rFonts w:hint="eastAsia" w:ascii="宋体" w:hAnsi="宋体" w:cs="宋体"/>
                <w:color w:val="FF0000"/>
                <w:kern w:val="0"/>
                <w:sz w:val="18"/>
                <w:szCs w:val="18"/>
              </w:rPr>
            </w:pPr>
          </w:p>
        </w:tc>
      </w:tr>
      <w:tr>
        <w:tblPrEx>
          <w:tblCellMar>
            <w:top w:w="0" w:type="dxa"/>
            <w:left w:w="108" w:type="dxa"/>
            <w:bottom w:w="0" w:type="dxa"/>
            <w:right w:w="108" w:type="dxa"/>
          </w:tblCellMar>
        </w:tblPrEx>
        <w:trPr>
          <w:trHeight w:val="20" w:hRule="atLeast"/>
          <w:jc w:val="center"/>
        </w:trPr>
        <w:tc>
          <w:tcPr>
            <w:tcW w:w="85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eastAsia="zh-CN"/>
              </w:rPr>
            </w:pPr>
            <w:r>
              <w:rPr>
                <w:rFonts w:hint="eastAsia" w:ascii="宋体" w:hAnsi="宋体" w:eastAsia="宋体" w:cs="宋体"/>
                <w:i w:val="0"/>
                <w:iCs w:val="0"/>
                <w:color w:val="000000"/>
                <w:kern w:val="0"/>
                <w:sz w:val="18"/>
                <w:szCs w:val="18"/>
                <w:u w:val="none"/>
                <w:lang w:val="en-US" w:eastAsia="zh-CN" w:bidi="ar"/>
              </w:rPr>
              <w:t>7</w:t>
            </w:r>
          </w:p>
        </w:tc>
        <w:tc>
          <w:tcPr>
            <w:tcW w:w="190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FF0000"/>
                <w:kern w:val="0"/>
                <w:sz w:val="18"/>
                <w:szCs w:val="18"/>
              </w:rPr>
            </w:pPr>
            <w:r>
              <w:rPr>
                <w:rFonts w:hint="eastAsia" w:ascii="宋体" w:hAnsi="宋体" w:eastAsia="宋体" w:cs="宋体"/>
                <w:i w:val="0"/>
                <w:iCs w:val="0"/>
                <w:color w:val="000000"/>
                <w:kern w:val="0"/>
                <w:sz w:val="18"/>
                <w:szCs w:val="18"/>
                <w:u w:val="none"/>
                <w:lang w:val="en-US" w:eastAsia="zh-CN" w:bidi="ar"/>
              </w:rPr>
              <w:t>挖一般土方</w:t>
            </w:r>
          </w:p>
        </w:tc>
        <w:tc>
          <w:tcPr>
            <w:tcW w:w="5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rPr>
            </w:pPr>
            <w:r>
              <w:rPr>
                <w:rFonts w:hint="eastAsia" w:ascii="宋体" w:hAnsi="宋体" w:eastAsia="宋体" w:cs="宋体"/>
                <w:i w:val="0"/>
                <w:iCs w:val="0"/>
                <w:color w:val="000000"/>
                <w:kern w:val="0"/>
                <w:sz w:val="18"/>
                <w:szCs w:val="18"/>
                <w:u w:val="none"/>
                <w:lang w:val="en-US" w:eastAsia="zh-CN" w:bidi="ar"/>
              </w:rPr>
              <w:t>m3</w:t>
            </w:r>
          </w:p>
        </w:tc>
        <w:tc>
          <w:tcPr>
            <w:tcW w:w="9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FF0000"/>
                <w:sz w:val="18"/>
                <w:szCs w:val="18"/>
              </w:rPr>
            </w:pPr>
            <w:r>
              <w:rPr>
                <w:rFonts w:hint="eastAsia" w:ascii="宋体" w:hAnsi="宋体" w:eastAsia="宋体" w:cs="宋体"/>
                <w:i w:val="0"/>
                <w:iCs w:val="0"/>
                <w:color w:val="000000"/>
                <w:kern w:val="0"/>
                <w:sz w:val="18"/>
                <w:szCs w:val="18"/>
                <w:u w:val="none"/>
                <w:lang w:val="en-US" w:eastAsia="zh-CN" w:bidi="ar"/>
              </w:rPr>
              <w:t>80</w:t>
            </w:r>
          </w:p>
        </w:tc>
        <w:tc>
          <w:tcPr>
            <w:tcW w:w="1229"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FF0000"/>
                <w:sz w:val="18"/>
                <w:szCs w:val="18"/>
              </w:rPr>
            </w:pPr>
          </w:p>
        </w:tc>
        <w:tc>
          <w:tcPr>
            <w:tcW w:w="6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FF0000"/>
                <w:sz w:val="18"/>
                <w:szCs w:val="18"/>
              </w:rPr>
            </w:pPr>
          </w:p>
        </w:tc>
        <w:tc>
          <w:tcPr>
            <w:tcW w:w="1023"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FF0000"/>
                <w:sz w:val="18"/>
                <w:szCs w:val="18"/>
              </w:rPr>
            </w:pPr>
          </w:p>
        </w:tc>
        <w:tc>
          <w:tcPr>
            <w:tcW w:w="16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FF0000"/>
                <w:kern w:val="0"/>
                <w:sz w:val="18"/>
                <w:szCs w:val="18"/>
              </w:rPr>
            </w:pPr>
            <w:r>
              <w:rPr>
                <w:rFonts w:hint="eastAsia" w:ascii="宋体" w:hAnsi="宋体" w:eastAsia="宋体" w:cs="宋体"/>
                <w:i w:val="0"/>
                <w:iCs w:val="0"/>
                <w:color w:val="000000"/>
                <w:kern w:val="0"/>
                <w:sz w:val="18"/>
                <w:szCs w:val="18"/>
                <w:u w:val="none"/>
                <w:lang w:val="en-US" w:eastAsia="zh-CN" w:bidi="ar"/>
              </w:rPr>
              <w:t>1.土壤类别:综合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2.挖土深度:2m内</w:t>
            </w:r>
          </w:p>
        </w:tc>
      </w:tr>
      <w:tr>
        <w:tblPrEx>
          <w:tblCellMar>
            <w:top w:w="0" w:type="dxa"/>
            <w:left w:w="108" w:type="dxa"/>
            <w:bottom w:w="0" w:type="dxa"/>
            <w:right w:w="108" w:type="dxa"/>
          </w:tblCellMar>
        </w:tblPrEx>
        <w:trPr>
          <w:trHeight w:val="20" w:hRule="atLeast"/>
          <w:jc w:val="center"/>
        </w:trPr>
        <w:tc>
          <w:tcPr>
            <w:tcW w:w="85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FF0000"/>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190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FF0000"/>
                <w:kern w:val="0"/>
                <w:sz w:val="18"/>
                <w:szCs w:val="18"/>
              </w:rPr>
            </w:pPr>
            <w:r>
              <w:rPr>
                <w:rFonts w:hint="eastAsia" w:ascii="宋体" w:hAnsi="宋体" w:eastAsia="宋体" w:cs="宋体"/>
                <w:i w:val="0"/>
                <w:iCs w:val="0"/>
                <w:color w:val="000000"/>
                <w:kern w:val="0"/>
                <w:sz w:val="18"/>
                <w:szCs w:val="18"/>
                <w:u w:val="none"/>
                <w:lang w:val="en-US" w:eastAsia="zh-CN" w:bidi="ar"/>
              </w:rPr>
              <w:t>回填方</w:t>
            </w:r>
          </w:p>
        </w:tc>
        <w:tc>
          <w:tcPr>
            <w:tcW w:w="5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rPr>
            </w:pPr>
            <w:r>
              <w:rPr>
                <w:rStyle w:val="14"/>
                <w:lang w:val="en-US" w:eastAsia="zh-CN" w:bidi="ar"/>
              </w:rPr>
              <w:t>m3</w:t>
            </w:r>
          </w:p>
        </w:tc>
        <w:tc>
          <w:tcPr>
            <w:tcW w:w="9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FF0000"/>
                <w:sz w:val="18"/>
                <w:szCs w:val="18"/>
              </w:rPr>
            </w:pPr>
            <w:r>
              <w:rPr>
                <w:rFonts w:hint="eastAsia" w:ascii="宋体" w:hAnsi="宋体" w:eastAsia="宋体" w:cs="宋体"/>
                <w:i w:val="0"/>
                <w:iCs w:val="0"/>
                <w:color w:val="000000"/>
                <w:kern w:val="0"/>
                <w:sz w:val="18"/>
                <w:szCs w:val="18"/>
                <w:u w:val="none"/>
                <w:lang w:val="en-US" w:eastAsia="zh-CN" w:bidi="ar"/>
              </w:rPr>
              <w:t>20</w:t>
            </w:r>
          </w:p>
        </w:tc>
        <w:tc>
          <w:tcPr>
            <w:tcW w:w="1229"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FF0000"/>
                <w:sz w:val="18"/>
                <w:szCs w:val="18"/>
              </w:rPr>
            </w:pPr>
          </w:p>
        </w:tc>
        <w:tc>
          <w:tcPr>
            <w:tcW w:w="6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FF0000"/>
                <w:sz w:val="18"/>
                <w:szCs w:val="18"/>
              </w:rPr>
            </w:pPr>
          </w:p>
        </w:tc>
        <w:tc>
          <w:tcPr>
            <w:tcW w:w="1023"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FF0000"/>
                <w:sz w:val="18"/>
                <w:szCs w:val="18"/>
              </w:rPr>
            </w:pPr>
          </w:p>
        </w:tc>
        <w:tc>
          <w:tcPr>
            <w:tcW w:w="16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FF0000"/>
                <w:kern w:val="0"/>
                <w:sz w:val="18"/>
                <w:szCs w:val="18"/>
              </w:rPr>
            </w:pPr>
            <w:r>
              <w:rPr>
                <w:rFonts w:hint="eastAsia" w:ascii="宋体" w:hAnsi="宋体" w:eastAsia="宋体" w:cs="宋体"/>
                <w:i w:val="0"/>
                <w:iCs w:val="0"/>
                <w:color w:val="000000"/>
                <w:kern w:val="0"/>
                <w:sz w:val="18"/>
                <w:szCs w:val="18"/>
                <w:u w:val="none"/>
                <w:lang w:val="en-US" w:eastAsia="zh-CN" w:bidi="ar"/>
              </w:rPr>
              <w:t>1.密实度要求:符合设计要求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2.填方材料品种:土夹石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3.填方来源、运距:就近</w:t>
            </w:r>
          </w:p>
        </w:tc>
      </w:tr>
      <w:tr>
        <w:tblPrEx>
          <w:tblCellMar>
            <w:top w:w="0" w:type="dxa"/>
            <w:left w:w="108" w:type="dxa"/>
            <w:bottom w:w="0" w:type="dxa"/>
            <w:right w:w="108" w:type="dxa"/>
          </w:tblCellMar>
        </w:tblPrEx>
        <w:trPr>
          <w:trHeight w:val="20" w:hRule="atLeast"/>
          <w:jc w:val="center"/>
        </w:trPr>
        <w:tc>
          <w:tcPr>
            <w:tcW w:w="85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90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路床(槽)整形</w:t>
            </w:r>
          </w:p>
        </w:tc>
        <w:tc>
          <w:tcPr>
            <w:tcW w:w="5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Style w:val="14"/>
                <w:lang w:val="en-US" w:eastAsia="zh-CN" w:bidi="ar"/>
              </w:rPr>
              <w:t>m2</w:t>
            </w:r>
          </w:p>
        </w:tc>
        <w:tc>
          <w:tcPr>
            <w:tcW w:w="9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175</w:t>
            </w:r>
          </w:p>
        </w:tc>
        <w:tc>
          <w:tcPr>
            <w:tcW w:w="1229"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1.部位:路基整形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2.范围:填挖深度20cm内</w:t>
            </w:r>
          </w:p>
        </w:tc>
      </w:tr>
      <w:tr>
        <w:tblPrEx>
          <w:tblCellMar>
            <w:top w:w="0" w:type="dxa"/>
            <w:left w:w="108" w:type="dxa"/>
            <w:bottom w:w="0" w:type="dxa"/>
            <w:right w:w="108" w:type="dxa"/>
          </w:tblCellMar>
        </w:tblPrEx>
        <w:trPr>
          <w:trHeight w:val="20" w:hRule="atLeast"/>
          <w:jc w:val="center"/>
        </w:trPr>
        <w:tc>
          <w:tcPr>
            <w:tcW w:w="85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190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路基级配碎石</w:t>
            </w:r>
          </w:p>
        </w:tc>
        <w:tc>
          <w:tcPr>
            <w:tcW w:w="5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Style w:val="14"/>
                <w:lang w:val="en-US" w:eastAsia="zh-CN" w:bidi="ar"/>
              </w:rPr>
              <w:t>m2</w:t>
            </w:r>
          </w:p>
        </w:tc>
        <w:tc>
          <w:tcPr>
            <w:tcW w:w="9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175</w:t>
            </w:r>
          </w:p>
        </w:tc>
        <w:tc>
          <w:tcPr>
            <w:tcW w:w="1229"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1.石料规格:级配碎石，粒径5-80mm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2.厚度 :15cm</w:t>
            </w:r>
          </w:p>
        </w:tc>
      </w:tr>
      <w:tr>
        <w:tblPrEx>
          <w:tblCellMar>
            <w:top w:w="0" w:type="dxa"/>
            <w:left w:w="108" w:type="dxa"/>
            <w:bottom w:w="0" w:type="dxa"/>
            <w:right w:w="108" w:type="dxa"/>
          </w:tblCellMar>
        </w:tblPrEx>
        <w:trPr>
          <w:trHeight w:val="20"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11</w:t>
            </w:r>
          </w:p>
        </w:tc>
        <w:tc>
          <w:tcPr>
            <w:tcW w:w="1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水泥稳定碎(砾)石</w:t>
            </w:r>
          </w:p>
        </w:tc>
        <w:tc>
          <w:tcPr>
            <w:tcW w:w="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Style w:val="14"/>
                <w:lang w:val="en-US" w:eastAsia="zh-CN" w:bidi="ar"/>
              </w:rPr>
              <w:t>m2</w:t>
            </w:r>
          </w:p>
        </w:tc>
        <w:tc>
          <w:tcPr>
            <w:tcW w:w="9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175</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1.水泥含量:5%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2.石料规格:5~40mm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3.厚度 :18cm</w:t>
            </w:r>
          </w:p>
        </w:tc>
      </w:tr>
      <w:tr>
        <w:tblPrEx>
          <w:tblCellMar>
            <w:top w:w="0" w:type="dxa"/>
            <w:left w:w="108" w:type="dxa"/>
            <w:bottom w:w="0" w:type="dxa"/>
            <w:right w:w="108" w:type="dxa"/>
          </w:tblCellMar>
        </w:tblPrEx>
        <w:trPr>
          <w:trHeight w:val="20"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12</w:t>
            </w:r>
          </w:p>
        </w:tc>
        <w:tc>
          <w:tcPr>
            <w:tcW w:w="1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沥青混凝土</w:t>
            </w:r>
          </w:p>
        </w:tc>
        <w:tc>
          <w:tcPr>
            <w:tcW w:w="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Style w:val="14"/>
                <w:lang w:val="en-US" w:eastAsia="zh-CN" w:bidi="ar"/>
              </w:rPr>
              <w:t>m2</w:t>
            </w:r>
          </w:p>
        </w:tc>
        <w:tc>
          <w:tcPr>
            <w:tcW w:w="9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175</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1.沥青品种:道路石油沥青70#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2.沥青混凝土种类:细粒式沥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青混泥土5cm</w:t>
            </w:r>
          </w:p>
        </w:tc>
      </w:tr>
      <w:tr>
        <w:tblPrEx>
          <w:tblCellMar>
            <w:top w:w="0" w:type="dxa"/>
            <w:left w:w="108" w:type="dxa"/>
            <w:bottom w:w="0" w:type="dxa"/>
            <w:right w:w="108" w:type="dxa"/>
          </w:tblCellMar>
        </w:tblPrEx>
        <w:trPr>
          <w:trHeight w:val="20"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0"/>
                <w:sz w:val="18"/>
                <w:szCs w:val="18"/>
                <w:lang w:val="en-US" w:eastAsia="zh-CN" w:bidi="ar-SA"/>
              </w:rPr>
            </w:pPr>
          </w:p>
        </w:tc>
        <w:tc>
          <w:tcPr>
            <w:tcW w:w="1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b/>
                <w:bCs/>
                <w:i w:val="0"/>
                <w:iCs w:val="0"/>
                <w:color w:val="000000"/>
                <w:kern w:val="0"/>
                <w:sz w:val="18"/>
                <w:szCs w:val="18"/>
                <w:u w:val="none"/>
                <w:lang w:val="en-US" w:eastAsia="zh-CN" w:bidi="ar"/>
              </w:rPr>
              <w:t>行车道石板道路(3#、4#、附1#、附2#、附4#)</w:t>
            </w:r>
          </w:p>
        </w:tc>
        <w:tc>
          <w:tcPr>
            <w:tcW w:w="5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0"/>
                <w:sz w:val="18"/>
                <w:szCs w:val="18"/>
                <w:lang w:val="en-US" w:eastAsia="zh-CN" w:bidi="ar-SA"/>
              </w:rPr>
            </w:pPr>
          </w:p>
        </w:tc>
        <w:tc>
          <w:tcPr>
            <w:tcW w:w="9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FF0000"/>
                <w:kern w:val="2"/>
                <w:sz w:val="18"/>
                <w:szCs w:val="18"/>
                <w:lang w:val="en-US" w:eastAsia="zh-CN" w:bidi="ar-SA"/>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FF0000"/>
                <w:kern w:val="0"/>
                <w:sz w:val="18"/>
                <w:szCs w:val="18"/>
                <w:lang w:val="en-US" w:eastAsia="zh-CN" w:bidi="ar-SA"/>
              </w:rPr>
            </w:pPr>
          </w:p>
        </w:tc>
      </w:tr>
      <w:tr>
        <w:tblPrEx>
          <w:tblCellMar>
            <w:top w:w="0" w:type="dxa"/>
            <w:left w:w="108" w:type="dxa"/>
            <w:bottom w:w="0" w:type="dxa"/>
            <w:right w:w="108" w:type="dxa"/>
          </w:tblCellMar>
        </w:tblPrEx>
        <w:trPr>
          <w:trHeight w:val="20"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13</w:t>
            </w:r>
          </w:p>
        </w:tc>
        <w:tc>
          <w:tcPr>
            <w:tcW w:w="1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路床(槽)整形</w:t>
            </w:r>
          </w:p>
        </w:tc>
        <w:tc>
          <w:tcPr>
            <w:tcW w:w="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9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1722</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1.部位:路基整形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2.范围:填挖深度20cm内</w:t>
            </w:r>
          </w:p>
        </w:tc>
      </w:tr>
      <w:tr>
        <w:tblPrEx>
          <w:tblCellMar>
            <w:top w:w="0" w:type="dxa"/>
            <w:left w:w="108" w:type="dxa"/>
            <w:bottom w:w="0" w:type="dxa"/>
            <w:right w:w="108" w:type="dxa"/>
          </w:tblCellMar>
        </w:tblPrEx>
        <w:trPr>
          <w:trHeight w:val="20"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14</w:t>
            </w:r>
          </w:p>
        </w:tc>
        <w:tc>
          <w:tcPr>
            <w:tcW w:w="1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路基级配碎石</w:t>
            </w:r>
          </w:p>
        </w:tc>
        <w:tc>
          <w:tcPr>
            <w:tcW w:w="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9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1722</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1.石料规格:级配碎石，粒径5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2.厚度 :10cm</w:t>
            </w:r>
          </w:p>
        </w:tc>
      </w:tr>
      <w:tr>
        <w:tblPrEx>
          <w:tblCellMar>
            <w:top w:w="0" w:type="dxa"/>
            <w:left w:w="108" w:type="dxa"/>
            <w:bottom w:w="0" w:type="dxa"/>
            <w:right w:w="108" w:type="dxa"/>
          </w:tblCellMar>
        </w:tblPrEx>
        <w:trPr>
          <w:trHeight w:val="20"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15</w:t>
            </w:r>
          </w:p>
        </w:tc>
        <w:tc>
          <w:tcPr>
            <w:tcW w:w="1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混凝土垫层</w:t>
            </w:r>
          </w:p>
        </w:tc>
        <w:tc>
          <w:tcPr>
            <w:tcW w:w="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m3</w:t>
            </w:r>
          </w:p>
        </w:tc>
        <w:tc>
          <w:tcPr>
            <w:tcW w:w="9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285.2</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2.厚度 :15cm</w:t>
            </w:r>
          </w:p>
        </w:tc>
      </w:tr>
      <w:tr>
        <w:tblPrEx>
          <w:tblCellMar>
            <w:top w:w="0" w:type="dxa"/>
            <w:left w:w="108" w:type="dxa"/>
            <w:bottom w:w="0" w:type="dxa"/>
            <w:right w:w="108" w:type="dxa"/>
          </w:tblCellMar>
        </w:tblPrEx>
        <w:trPr>
          <w:trHeight w:val="20"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16</w:t>
            </w:r>
          </w:p>
        </w:tc>
        <w:tc>
          <w:tcPr>
            <w:tcW w:w="1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块料面层</w:t>
            </w:r>
          </w:p>
        </w:tc>
        <w:tc>
          <w:tcPr>
            <w:tcW w:w="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9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1722</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1.块料品种、规格:天然石板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碎拼；块径Φ≥20cm；厚度5-8cm</w:t>
            </w:r>
          </w:p>
        </w:tc>
      </w:tr>
      <w:tr>
        <w:tblPrEx>
          <w:tblCellMar>
            <w:top w:w="0" w:type="dxa"/>
            <w:left w:w="108" w:type="dxa"/>
            <w:bottom w:w="0" w:type="dxa"/>
            <w:right w:w="108" w:type="dxa"/>
          </w:tblCellMar>
        </w:tblPrEx>
        <w:trPr>
          <w:trHeight w:val="20"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0"/>
                <w:sz w:val="18"/>
                <w:szCs w:val="18"/>
                <w:lang w:val="en-US" w:eastAsia="zh-CN" w:bidi="ar-SA"/>
              </w:rPr>
            </w:pPr>
          </w:p>
        </w:tc>
        <w:tc>
          <w:tcPr>
            <w:tcW w:w="1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b/>
                <w:bCs/>
                <w:i w:val="0"/>
                <w:iCs w:val="0"/>
                <w:color w:val="000000"/>
                <w:kern w:val="0"/>
                <w:sz w:val="18"/>
                <w:szCs w:val="18"/>
                <w:u w:val="none"/>
                <w:lang w:val="en-US" w:eastAsia="zh-CN" w:bidi="ar"/>
              </w:rPr>
              <w:t>入户石板道路</w:t>
            </w:r>
          </w:p>
        </w:tc>
        <w:tc>
          <w:tcPr>
            <w:tcW w:w="5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0"/>
                <w:sz w:val="18"/>
                <w:szCs w:val="18"/>
                <w:lang w:val="en-US" w:eastAsia="zh-CN" w:bidi="ar-SA"/>
              </w:rPr>
            </w:pPr>
          </w:p>
        </w:tc>
        <w:tc>
          <w:tcPr>
            <w:tcW w:w="9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FF0000"/>
                <w:kern w:val="2"/>
                <w:sz w:val="18"/>
                <w:szCs w:val="18"/>
                <w:lang w:val="en-US" w:eastAsia="zh-CN" w:bidi="ar-SA"/>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FF0000"/>
                <w:kern w:val="0"/>
                <w:sz w:val="18"/>
                <w:szCs w:val="18"/>
                <w:lang w:val="en-US" w:eastAsia="zh-CN" w:bidi="ar-SA"/>
              </w:rPr>
            </w:pPr>
          </w:p>
        </w:tc>
      </w:tr>
      <w:tr>
        <w:tblPrEx>
          <w:tblCellMar>
            <w:top w:w="0" w:type="dxa"/>
            <w:left w:w="108" w:type="dxa"/>
            <w:bottom w:w="0" w:type="dxa"/>
            <w:right w:w="108" w:type="dxa"/>
          </w:tblCellMar>
        </w:tblPrEx>
        <w:trPr>
          <w:trHeight w:val="20"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17</w:t>
            </w:r>
          </w:p>
        </w:tc>
        <w:tc>
          <w:tcPr>
            <w:tcW w:w="1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路床(槽)整形</w:t>
            </w:r>
          </w:p>
        </w:tc>
        <w:tc>
          <w:tcPr>
            <w:tcW w:w="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9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510</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1.部位:路基整形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2.范围:填挖深度20cm内</w:t>
            </w:r>
          </w:p>
        </w:tc>
      </w:tr>
      <w:tr>
        <w:tblPrEx>
          <w:tblCellMar>
            <w:top w:w="0" w:type="dxa"/>
            <w:left w:w="108" w:type="dxa"/>
            <w:bottom w:w="0" w:type="dxa"/>
            <w:right w:w="108" w:type="dxa"/>
          </w:tblCellMar>
        </w:tblPrEx>
        <w:trPr>
          <w:trHeight w:val="20"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18</w:t>
            </w:r>
          </w:p>
        </w:tc>
        <w:tc>
          <w:tcPr>
            <w:tcW w:w="1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路基级配碎石</w:t>
            </w:r>
          </w:p>
        </w:tc>
        <w:tc>
          <w:tcPr>
            <w:tcW w:w="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9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510</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1.石料规格:级配碎石，粒径5-80mm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2.厚度 :10cm</w:t>
            </w:r>
          </w:p>
        </w:tc>
      </w:tr>
      <w:tr>
        <w:tblPrEx>
          <w:tblCellMar>
            <w:top w:w="0" w:type="dxa"/>
            <w:left w:w="108" w:type="dxa"/>
            <w:bottom w:w="0" w:type="dxa"/>
            <w:right w:w="108" w:type="dxa"/>
          </w:tblCellMar>
        </w:tblPrEx>
        <w:trPr>
          <w:trHeight w:val="20"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19</w:t>
            </w:r>
          </w:p>
        </w:tc>
        <w:tc>
          <w:tcPr>
            <w:tcW w:w="1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混凝土垫层</w:t>
            </w:r>
          </w:p>
        </w:tc>
        <w:tc>
          <w:tcPr>
            <w:tcW w:w="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m3</w:t>
            </w:r>
          </w:p>
        </w:tc>
        <w:tc>
          <w:tcPr>
            <w:tcW w:w="9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187.2</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2.厚度 :15cm</w:t>
            </w:r>
          </w:p>
        </w:tc>
      </w:tr>
      <w:tr>
        <w:tblPrEx>
          <w:tblCellMar>
            <w:top w:w="0" w:type="dxa"/>
            <w:left w:w="108" w:type="dxa"/>
            <w:bottom w:w="0" w:type="dxa"/>
            <w:right w:w="108" w:type="dxa"/>
          </w:tblCellMar>
        </w:tblPrEx>
        <w:trPr>
          <w:trHeight w:val="20"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20</w:t>
            </w:r>
          </w:p>
        </w:tc>
        <w:tc>
          <w:tcPr>
            <w:tcW w:w="1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块料面层</w:t>
            </w:r>
          </w:p>
        </w:tc>
        <w:tc>
          <w:tcPr>
            <w:tcW w:w="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9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510</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1.块料品种、规格:天然石板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碎拼；块径Φ≥20cm；厚度3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-5cm</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21</w:t>
            </w:r>
          </w:p>
        </w:tc>
        <w:tc>
          <w:tcPr>
            <w:tcW w:w="190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default"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二次搬运</w:t>
            </w:r>
          </w:p>
        </w:tc>
        <w:tc>
          <w:tcPr>
            <w:tcW w:w="5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项</w:t>
            </w:r>
          </w:p>
        </w:tc>
        <w:tc>
          <w:tcPr>
            <w:tcW w:w="9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399.36</w:t>
            </w:r>
          </w:p>
        </w:tc>
        <w:tc>
          <w:tcPr>
            <w:tcW w:w="122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1.人力车二次搬运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2.综合运距150m</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color w:val="FF0000"/>
                <w:kern w:val="0"/>
                <w:sz w:val="20"/>
                <w:szCs w:val="20"/>
                <w:lang w:val="en-US" w:eastAsia="zh-CN" w:bidi="ar-SA"/>
              </w:rPr>
            </w:pPr>
          </w:p>
        </w:tc>
        <w:tc>
          <w:tcPr>
            <w:tcW w:w="190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default" w:ascii="宋体" w:hAnsi="宋体" w:eastAsia="宋体" w:cs="宋体"/>
                <w:b/>
                <w:bCs/>
                <w:color w:val="FF0000"/>
                <w:kern w:val="0"/>
                <w:sz w:val="20"/>
                <w:szCs w:val="20"/>
                <w:lang w:val="en-US" w:eastAsia="zh-CN" w:bidi="ar-SA"/>
              </w:rPr>
            </w:pPr>
            <w:r>
              <w:rPr>
                <w:rFonts w:hint="eastAsia" w:ascii="宋体" w:hAnsi="宋体" w:eastAsia="宋体" w:cs="宋体"/>
                <w:b/>
                <w:bCs/>
                <w:i w:val="0"/>
                <w:iCs w:val="0"/>
                <w:color w:val="000000"/>
                <w:kern w:val="0"/>
                <w:sz w:val="18"/>
                <w:szCs w:val="18"/>
                <w:u w:val="none"/>
                <w:lang w:val="en-US" w:eastAsia="zh-CN" w:bidi="ar"/>
              </w:rPr>
              <w:t>防护工程</w:t>
            </w:r>
          </w:p>
        </w:tc>
        <w:tc>
          <w:tcPr>
            <w:tcW w:w="5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FF0000"/>
                <w:kern w:val="0"/>
                <w:sz w:val="18"/>
                <w:szCs w:val="18"/>
                <w:lang w:val="en-US" w:eastAsia="zh-CN" w:bidi="ar-SA"/>
              </w:rPr>
            </w:pPr>
          </w:p>
        </w:tc>
        <w:tc>
          <w:tcPr>
            <w:tcW w:w="9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Times New Roman" w:hAnsi="Times New Roman" w:eastAsia="宋体" w:cs="Times New Roman"/>
                <w:color w:val="FF0000"/>
                <w:kern w:val="2"/>
                <w:sz w:val="18"/>
                <w:szCs w:val="18"/>
                <w:lang w:val="en-US" w:eastAsia="zh-CN" w:bidi="ar-SA"/>
              </w:rPr>
            </w:pPr>
          </w:p>
        </w:tc>
        <w:tc>
          <w:tcPr>
            <w:tcW w:w="122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left"/>
              <w:rPr>
                <w:rFonts w:hint="eastAsia" w:ascii="宋体" w:hAnsi="宋体" w:eastAsia="宋体" w:cs="宋体"/>
                <w:color w:val="FF0000"/>
                <w:kern w:val="0"/>
                <w:sz w:val="18"/>
                <w:szCs w:val="18"/>
                <w:lang w:val="en-US" w:eastAsia="zh-CN" w:bidi="ar-SA"/>
              </w:rPr>
            </w:pP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22</w:t>
            </w:r>
          </w:p>
        </w:tc>
        <w:tc>
          <w:tcPr>
            <w:tcW w:w="190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default"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混凝土挡墙墙身</w:t>
            </w:r>
          </w:p>
        </w:tc>
        <w:tc>
          <w:tcPr>
            <w:tcW w:w="5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m3</w:t>
            </w:r>
          </w:p>
        </w:tc>
        <w:tc>
          <w:tcPr>
            <w:tcW w:w="9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167.49</w:t>
            </w:r>
          </w:p>
        </w:tc>
        <w:tc>
          <w:tcPr>
            <w:tcW w:w="122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1.混凝土强度等级:C20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2.比例:砼：片石=75:25</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23</w:t>
            </w:r>
          </w:p>
        </w:tc>
        <w:tc>
          <w:tcPr>
            <w:tcW w:w="190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default"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浆砌块料</w:t>
            </w:r>
          </w:p>
        </w:tc>
        <w:tc>
          <w:tcPr>
            <w:tcW w:w="5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m3</w:t>
            </w:r>
          </w:p>
        </w:tc>
        <w:tc>
          <w:tcPr>
            <w:tcW w:w="9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90</w:t>
            </w:r>
          </w:p>
        </w:tc>
        <w:tc>
          <w:tcPr>
            <w:tcW w:w="122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1.部位:护坡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2.材料品种、规格:块石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3.砂浆强度等级:水泥砂浆M7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color w:val="FF0000"/>
                <w:kern w:val="0"/>
                <w:sz w:val="20"/>
                <w:szCs w:val="20"/>
                <w:lang w:val="en-US" w:eastAsia="zh-CN" w:bidi="ar-SA"/>
              </w:rPr>
            </w:pPr>
          </w:p>
        </w:tc>
        <w:tc>
          <w:tcPr>
            <w:tcW w:w="190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default" w:ascii="宋体" w:hAnsi="宋体" w:eastAsia="宋体" w:cs="宋体"/>
                <w:b/>
                <w:bCs/>
                <w:color w:val="FF0000"/>
                <w:kern w:val="0"/>
                <w:sz w:val="20"/>
                <w:szCs w:val="20"/>
                <w:lang w:val="en-US" w:eastAsia="zh-CN" w:bidi="ar-SA"/>
              </w:rPr>
            </w:pPr>
            <w:r>
              <w:rPr>
                <w:rFonts w:hint="eastAsia" w:ascii="宋体" w:hAnsi="宋体" w:eastAsia="宋体" w:cs="宋体"/>
                <w:b/>
                <w:bCs/>
                <w:i w:val="0"/>
                <w:iCs w:val="0"/>
                <w:color w:val="000000"/>
                <w:kern w:val="0"/>
                <w:sz w:val="18"/>
                <w:szCs w:val="18"/>
                <w:u w:val="none"/>
                <w:lang w:val="en-US" w:eastAsia="zh-CN" w:bidi="ar"/>
              </w:rPr>
              <w:t>墙面装饰工程</w:t>
            </w:r>
          </w:p>
        </w:tc>
        <w:tc>
          <w:tcPr>
            <w:tcW w:w="5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FF0000"/>
                <w:kern w:val="0"/>
                <w:sz w:val="18"/>
                <w:szCs w:val="18"/>
                <w:lang w:val="en-US" w:eastAsia="zh-CN" w:bidi="ar-SA"/>
              </w:rPr>
            </w:pPr>
          </w:p>
        </w:tc>
        <w:tc>
          <w:tcPr>
            <w:tcW w:w="9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Times New Roman" w:hAnsi="Times New Roman" w:eastAsia="宋体" w:cs="Times New Roman"/>
                <w:color w:val="FF0000"/>
                <w:kern w:val="2"/>
                <w:sz w:val="18"/>
                <w:szCs w:val="18"/>
                <w:lang w:val="en-US" w:eastAsia="zh-CN" w:bidi="ar-SA"/>
              </w:rPr>
            </w:pPr>
          </w:p>
        </w:tc>
        <w:tc>
          <w:tcPr>
            <w:tcW w:w="122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left"/>
              <w:rPr>
                <w:rFonts w:hint="eastAsia" w:ascii="宋体" w:hAnsi="宋体" w:eastAsia="宋体" w:cs="宋体"/>
                <w:color w:val="FF0000"/>
                <w:kern w:val="0"/>
                <w:sz w:val="18"/>
                <w:szCs w:val="18"/>
                <w:lang w:val="en-US" w:eastAsia="zh-CN" w:bidi="ar-SA"/>
              </w:rPr>
            </w:pP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24</w:t>
            </w:r>
          </w:p>
        </w:tc>
        <w:tc>
          <w:tcPr>
            <w:tcW w:w="190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default"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墙面一般抹灰</w:t>
            </w:r>
          </w:p>
        </w:tc>
        <w:tc>
          <w:tcPr>
            <w:tcW w:w="5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9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772</w:t>
            </w:r>
          </w:p>
        </w:tc>
        <w:tc>
          <w:tcPr>
            <w:tcW w:w="122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1.墙体类型:外墙(基层：土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墙和砖砌)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2.底层厚度、砂浆配合比:16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mm厚、 M10底层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3.面层厚度、砂浆配合比:4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mm厚、 1:3水泥砂浆</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25</w:t>
            </w:r>
          </w:p>
        </w:tc>
        <w:tc>
          <w:tcPr>
            <w:tcW w:w="190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墙面喷刷涂料</w:t>
            </w:r>
          </w:p>
        </w:tc>
        <w:tc>
          <w:tcPr>
            <w:tcW w:w="5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9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1232</w:t>
            </w:r>
          </w:p>
        </w:tc>
        <w:tc>
          <w:tcPr>
            <w:tcW w:w="122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1.基层类型:抹灰面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2.喷刷涂料部位:外墙面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3.腻子种类:外墙用成品腻子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4.涂料品种、喷刷遍数:腻子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粉2遍、乳胶漆1遍、稻草漆1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遍、丙烯酸聚氨酯面漆1遍</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26</w:t>
            </w:r>
          </w:p>
        </w:tc>
        <w:tc>
          <w:tcPr>
            <w:tcW w:w="19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二次搬运</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项</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37</w:t>
            </w: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1.人工二次搬运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2.综合运距50m</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0"/>
                <w:sz w:val="18"/>
                <w:szCs w:val="18"/>
                <w:lang w:val="en-US" w:eastAsia="zh-CN" w:bidi="ar-SA"/>
              </w:rPr>
            </w:pPr>
          </w:p>
        </w:tc>
        <w:tc>
          <w:tcPr>
            <w:tcW w:w="19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b/>
                <w:bCs/>
                <w:i w:val="0"/>
                <w:iCs w:val="0"/>
                <w:color w:val="000000"/>
                <w:kern w:val="0"/>
                <w:sz w:val="18"/>
                <w:szCs w:val="18"/>
                <w:u w:val="none"/>
                <w:lang w:val="en-US" w:eastAsia="zh-CN" w:bidi="ar"/>
              </w:rPr>
              <w:t>生态停车场</w:t>
            </w: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0"/>
                <w:sz w:val="18"/>
                <w:szCs w:val="18"/>
                <w:lang w:val="en-US" w:eastAsia="zh-CN" w:bidi="ar-SA"/>
              </w:rPr>
            </w:pPr>
          </w:p>
        </w:tc>
        <w:tc>
          <w:tcPr>
            <w:tcW w:w="9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FF0000"/>
                <w:kern w:val="2"/>
                <w:sz w:val="18"/>
                <w:szCs w:val="18"/>
                <w:lang w:val="en-US" w:eastAsia="zh-CN" w:bidi="ar-SA"/>
              </w:rPr>
            </w:pPr>
          </w:p>
        </w:tc>
        <w:tc>
          <w:tcPr>
            <w:tcW w:w="122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FF0000"/>
                <w:kern w:val="0"/>
                <w:sz w:val="18"/>
                <w:szCs w:val="18"/>
                <w:lang w:val="en-US" w:eastAsia="zh-CN" w:bidi="ar-SA"/>
              </w:rPr>
            </w:pP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27</w:t>
            </w:r>
          </w:p>
        </w:tc>
        <w:tc>
          <w:tcPr>
            <w:tcW w:w="19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挖一般土方</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m3</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1500</w:t>
            </w: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1.土壤类别:综合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2.挖土深度:2m内</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28</w:t>
            </w:r>
          </w:p>
        </w:tc>
        <w:tc>
          <w:tcPr>
            <w:tcW w:w="19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回填方</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m3</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500</w:t>
            </w: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1.密实度要求:符合设计要求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2.填方材料品种:土夹石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3.填方来源、运距:就近</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29</w:t>
            </w:r>
          </w:p>
        </w:tc>
        <w:tc>
          <w:tcPr>
            <w:tcW w:w="19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挖一般石方</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m3</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500</w:t>
            </w: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1.岩石类别:普坚石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2.开凿深度:1.5m</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30</w:t>
            </w:r>
          </w:p>
        </w:tc>
        <w:tc>
          <w:tcPr>
            <w:tcW w:w="19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余方弃置</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m3</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2000</w:t>
            </w: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1.废弃料品种:土石方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2.运距:运距5km</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31</w:t>
            </w:r>
          </w:p>
        </w:tc>
        <w:tc>
          <w:tcPr>
            <w:tcW w:w="19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级配碎石垫层</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1000</w:t>
            </w: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1.石料规格:级配碎石，粒径5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2.厚度 :10cm</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32</w:t>
            </w:r>
          </w:p>
        </w:tc>
        <w:tc>
          <w:tcPr>
            <w:tcW w:w="19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砂浆垫层</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m3</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150</w:t>
            </w: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1.砂浆强度等级:M10干混砂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浆</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33</w:t>
            </w:r>
          </w:p>
        </w:tc>
        <w:tc>
          <w:tcPr>
            <w:tcW w:w="19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块料面层</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1000</w:t>
            </w: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1.块料品种、规格:天然石板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碎拼；块径Φ≥20cm；厚度5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-8cm</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34</w:t>
            </w:r>
          </w:p>
        </w:tc>
        <w:tc>
          <w:tcPr>
            <w:tcW w:w="19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种植土回(换)填</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m3</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70</w:t>
            </w: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1.回填土质要求:红土、种植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土人工回填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2.取土运距:5Km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3.回填厚度:0.2m</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35</w:t>
            </w:r>
          </w:p>
        </w:tc>
        <w:tc>
          <w:tcPr>
            <w:tcW w:w="19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栽植乔木</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株</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50</w:t>
            </w: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1.种类:按设计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2.胸径或干径:8-10cm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3.株高、冠径:株高2米、冠径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4.养护期:6个月</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36</w:t>
            </w:r>
          </w:p>
        </w:tc>
        <w:tc>
          <w:tcPr>
            <w:tcW w:w="19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喷播植草(灌木)籽</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1.基层材料种类规格:植草砖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2.草(灌木)籽种类:综合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3.养护期:半年</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FF0000"/>
                <w:kern w:val="0"/>
                <w:sz w:val="20"/>
                <w:szCs w:val="20"/>
                <w:lang w:val="en-US" w:eastAsia="zh-CN" w:bidi="ar-SA"/>
              </w:rPr>
            </w:pPr>
          </w:p>
        </w:tc>
        <w:tc>
          <w:tcPr>
            <w:tcW w:w="19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b/>
                <w:bCs/>
                <w:color w:val="FF0000"/>
                <w:kern w:val="0"/>
                <w:sz w:val="20"/>
                <w:szCs w:val="20"/>
                <w:lang w:val="en-US" w:eastAsia="zh-CN" w:bidi="ar-SA"/>
              </w:rPr>
            </w:pPr>
            <w:r>
              <w:rPr>
                <w:rFonts w:hint="eastAsia" w:ascii="宋体" w:hAnsi="宋体" w:eastAsia="宋体" w:cs="宋体"/>
                <w:b/>
                <w:bCs/>
                <w:i w:val="0"/>
                <w:iCs w:val="0"/>
                <w:color w:val="000000"/>
                <w:kern w:val="0"/>
                <w:sz w:val="18"/>
                <w:szCs w:val="18"/>
                <w:u w:val="none"/>
                <w:lang w:val="en-US" w:eastAsia="zh-CN" w:bidi="ar"/>
              </w:rPr>
              <w:t>小广场</w:t>
            </w: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0"/>
                <w:sz w:val="18"/>
                <w:szCs w:val="18"/>
                <w:lang w:val="en-US" w:eastAsia="zh-CN" w:bidi="ar-SA"/>
              </w:rPr>
            </w:pPr>
          </w:p>
        </w:tc>
        <w:tc>
          <w:tcPr>
            <w:tcW w:w="9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FF0000"/>
                <w:kern w:val="2"/>
                <w:sz w:val="18"/>
                <w:szCs w:val="18"/>
                <w:lang w:val="en-US" w:eastAsia="zh-CN" w:bidi="ar-SA"/>
              </w:rPr>
            </w:pPr>
          </w:p>
        </w:tc>
        <w:tc>
          <w:tcPr>
            <w:tcW w:w="122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FF0000"/>
                <w:kern w:val="0"/>
                <w:sz w:val="18"/>
                <w:szCs w:val="18"/>
                <w:lang w:val="en-US" w:eastAsia="zh-CN" w:bidi="ar-SA"/>
              </w:rPr>
            </w:pP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37</w:t>
            </w:r>
          </w:p>
        </w:tc>
        <w:tc>
          <w:tcPr>
            <w:tcW w:w="19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路床(槽)整形</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450</w:t>
            </w: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1.部位:人工路基整形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2.范围:填挖深度20cm内</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38</w:t>
            </w:r>
          </w:p>
        </w:tc>
        <w:tc>
          <w:tcPr>
            <w:tcW w:w="19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级配碎石垫层</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450</w:t>
            </w: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1.石料规格:级配碎石，粒径5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2.厚度 :10cm</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39</w:t>
            </w:r>
          </w:p>
        </w:tc>
        <w:tc>
          <w:tcPr>
            <w:tcW w:w="19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砂浆垫层</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m3</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67.5</w:t>
            </w: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1.砂浆强度等级:M10干混砂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浆</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40</w:t>
            </w:r>
          </w:p>
        </w:tc>
        <w:tc>
          <w:tcPr>
            <w:tcW w:w="19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块料面层</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450</w:t>
            </w: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1.块料品种、规格:天然石板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碎拼；块径Φ≥20cm；厚度5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-8cm</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0"/>
                <w:sz w:val="18"/>
                <w:szCs w:val="18"/>
                <w:lang w:val="en-US" w:eastAsia="zh-CN" w:bidi="ar-SA"/>
              </w:rPr>
            </w:pPr>
          </w:p>
        </w:tc>
        <w:tc>
          <w:tcPr>
            <w:tcW w:w="19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b/>
                <w:bCs/>
                <w:i w:val="0"/>
                <w:iCs w:val="0"/>
                <w:color w:val="000000"/>
                <w:kern w:val="0"/>
                <w:sz w:val="18"/>
                <w:szCs w:val="18"/>
                <w:u w:val="none"/>
                <w:lang w:val="en-US" w:eastAsia="zh-CN" w:bidi="ar"/>
              </w:rPr>
              <w:t>户厕改造</w:t>
            </w: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0"/>
                <w:sz w:val="18"/>
                <w:szCs w:val="18"/>
                <w:lang w:val="en-US" w:eastAsia="zh-CN" w:bidi="ar-SA"/>
              </w:rPr>
            </w:pPr>
          </w:p>
        </w:tc>
        <w:tc>
          <w:tcPr>
            <w:tcW w:w="9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FF0000"/>
                <w:kern w:val="2"/>
                <w:sz w:val="18"/>
                <w:szCs w:val="18"/>
                <w:lang w:val="en-US" w:eastAsia="zh-CN" w:bidi="ar-SA"/>
              </w:rPr>
            </w:pPr>
          </w:p>
        </w:tc>
        <w:tc>
          <w:tcPr>
            <w:tcW w:w="122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FF0000"/>
                <w:kern w:val="0"/>
                <w:sz w:val="18"/>
                <w:szCs w:val="18"/>
                <w:lang w:val="en-US" w:eastAsia="zh-CN" w:bidi="ar-SA"/>
              </w:rPr>
            </w:pP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41</w:t>
            </w:r>
          </w:p>
        </w:tc>
        <w:tc>
          <w:tcPr>
            <w:tcW w:w="19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户厕改造</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户</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31</w:t>
            </w: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FF0000"/>
                <w:kern w:val="0"/>
                <w:sz w:val="18"/>
                <w:szCs w:val="18"/>
                <w:lang w:val="en-US" w:eastAsia="zh-CN" w:bidi="ar-SA"/>
              </w:rPr>
            </w:pPr>
          </w:p>
        </w:tc>
      </w:tr>
      <w:tr>
        <w:tblPrEx>
          <w:tblCellMar>
            <w:top w:w="0" w:type="dxa"/>
            <w:left w:w="108" w:type="dxa"/>
            <w:bottom w:w="0" w:type="dxa"/>
            <w:right w:w="108" w:type="dxa"/>
          </w:tblCellMar>
        </w:tblPrEx>
        <w:trPr>
          <w:trHeight w:val="477" w:hRule="atLeast"/>
          <w:jc w:val="center"/>
        </w:trPr>
        <w:tc>
          <w:tcPr>
            <w:tcW w:w="275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土建工程合计</w:t>
            </w:r>
          </w:p>
        </w:tc>
        <w:tc>
          <w:tcPr>
            <w:tcW w:w="55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FF0000"/>
                <w:kern w:val="0"/>
                <w:sz w:val="18"/>
                <w:szCs w:val="18"/>
                <w:lang w:val="en-US" w:eastAsia="zh-CN" w:bidi="ar-SA"/>
              </w:rPr>
            </w:pPr>
          </w:p>
        </w:tc>
        <w:tc>
          <w:tcPr>
            <w:tcW w:w="955"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color w:val="FF0000"/>
                <w:kern w:val="2"/>
                <w:sz w:val="18"/>
                <w:szCs w:val="18"/>
                <w:lang w:val="en-US" w:eastAsia="zh-CN" w:bidi="ar-SA"/>
              </w:rPr>
            </w:pPr>
          </w:p>
        </w:tc>
        <w:tc>
          <w:tcPr>
            <w:tcW w:w="122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FF0000"/>
                <w:kern w:val="0"/>
                <w:sz w:val="18"/>
                <w:szCs w:val="18"/>
                <w:lang w:val="en-US" w:eastAsia="zh-CN" w:bidi="ar-SA"/>
              </w:rPr>
            </w:pPr>
          </w:p>
        </w:tc>
      </w:tr>
      <w:tr>
        <w:tblPrEx>
          <w:tblCellMar>
            <w:top w:w="0" w:type="dxa"/>
            <w:left w:w="108" w:type="dxa"/>
            <w:bottom w:w="0" w:type="dxa"/>
            <w:right w:w="108" w:type="dxa"/>
          </w:tblCellMar>
        </w:tblPrEx>
        <w:trPr>
          <w:trHeight w:val="493"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6"/>
                <w:szCs w:val="16"/>
                <w:lang w:val="en-US" w:eastAsia="zh-CN" w:bidi="ar-SA"/>
              </w:rPr>
            </w:pPr>
            <w:r>
              <w:rPr>
                <w:rFonts w:hint="eastAsia" w:ascii="宋体" w:hAnsi="宋体" w:eastAsia="宋体" w:cs="宋体"/>
                <w:b/>
                <w:bCs/>
                <w:i w:val="0"/>
                <w:iCs w:val="0"/>
                <w:color w:val="000000"/>
                <w:kern w:val="0"/>
                <w:sz w:val="24"/>
                <w:szCs w:val="24"/>
                <w:u w:val="none"/>
                <w:lang w:val="en-US" w:eastAsia="zh-CN" w:bidi="ar"/>
              </w:rPr>
              <w:t>（二）</w:t>
            </w:r>
          </w:p>
        </w:tc>
        <w:tc>
          <w:tcPr>
            <w:tcW w:w="19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FF0000"/>
                <w:kern w:val="0"/>
                <w:sz w:val="16"/>
                <w:szCs w:val="16"/>
                <w:lang w:val="en-US" w:eastAsia="zh-CN" w:bidi="ar-SA"/>
              </w:rPr>
            </w:pPr>
            <w:r>
              <w:rPr>
                <w:rFonts w:hint="eastAsia" w:ascii="宋体" w:hAnsi="宋体" w:eastAsia="宋体" w:cs="宋体"/>
                <w:b/>
                <w:bCs/>
                <w:i w:val="0"/>
                <w:iCs w:val="0"/>
                <w:color w:val="000000"/>
                <w:kern w:val="0"/>
                <w:sz w:val="24"/>
                <w:szCs w:val="24"/>
                <w:u w:val="none"/>
                <w:lang w:val="en-US" w:eastAsia="zh-CN" w:bidi="ar"/>
              </w:rPr>
              <w:t>排水工程</w:t>
            </w: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0"/>
                <w:sz w:val="18"/>
                <w:szCs w:val="18"/>
                <w:lang w:val="en-US" w:eastAsia="zh-CN" w:bidi="ar-SA"/>
              </w:rPr>
            </w:pPr>
          </w:p>
        </w:tc>
        <w:tc>
          <w:tcPr>
            <w:tcW w:w="9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FF0000"/>
                <w:kern w:val="2"/>
                <w:sz w:val="18"/>
                <w:szCs w:val="18"/>
                <w:lang w:val="en-US" w:eastAsia="zh-CN" w:bidi="ar-SA"/>
              </w:rPr>
            </w:pP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0"/>
                <w:sz w:val="18"/>
                <w:szCs w:val="18"/>
                <w:lang w:val="en-US" w:eastAsia="zh-CN" w:bidi="ar-SA"/>
              </w:rPr>
            </w:pP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9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塑料管(排水管-DN300钢带波纹管)</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95</w:t>
            </w: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1.垫层、基础材质及厚度:砂垫层150厚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2.材质及规格:DN:300;品种:HDPE钢带增强聚乙烯螺旋波纹管;环刚度:SN12.5;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3.连接形式:电熔连接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4.铺设深度:2m内</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19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塑料管(排水管-DN200钢带波纹管)</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598</w:t>
            </w: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1.垫层、基础材质及厚度:砂垫层150厚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2.材质及规格:DN200 HDPE双壁波纹管，环刚度SN:8-10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3.连接形式:热熔带接口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4.铺设深度:1.5m内</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3</w:t>
            </w:r>
          </w:p>
        </w:tc>
        <w:tc>
          <w:tcPr>
            <w:tcW w:w="19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塑料管(排水管-DN110UPVC管)</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170</w:t>
            </w: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1.垫层、基础材质及厚度:砂垫层100厚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2.材质及规格:DN110-UPVC管；壁厚2.8mm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3.连接形式:黏接接口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4.铺设深度:1.5m</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4</w:t>
            </w:r>
          </w:p>
        </w:tc>
        <w:tc>
          <w:tcPr>
            <w:tcW w:w="19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塑料管(排水管-DN160UPVC管)</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22</w:t>
            </w: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1.垫层、基础材质及厚度:砂垫层100厚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2.材质及规格:DN160-PVC管；壁厚3.2mm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3.连接形式:黏接接口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4.铺设深度:1.5m内</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5</w:t>
            </w:r>
          </w:p>
        </w:tc>
        <w:tc>
          <w:tcPr>
            <w:tcW w:w="19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DN500入户塑料检查井</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座</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31</w:t>
            </w: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1.垫层、基础材质及厚度:砂垫层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2.检查井材质、规格:塑料成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品;规格(mm):500× 500*600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3.井筒、井盖、井圈材质及规格:混凝土成品预制雨篦子</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6</w:t>
            </w:r>
          </w:p>
        </w:tc>
        <w:tc>
          <w:tcPr>
            <w:tcW w:w="19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DN700塑料检查井(沉泥井)</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座</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75</w:t>
            </w: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1.垫层、基础材质及厚度:砼垫层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2.检查井材质、规格:PEΦ700成品塑料检查井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3.井筒、井盖、井圈材质及规格:重型成品钢筋混凝土井圈盖</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7</w:t>
            </w:r>
          </w:p>
        </w:tc>
        <w:tc>
          <w:tcPr>
            <w:tcW w:w="19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混凝土井(方形检查井1000*1000*1000)</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座</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7</w:t>
            </w: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1.垫层、基础材质及厚度:砼基础厚0.2m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2.混凝土强度等级:井壁C30砼，厚30cm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3.盖板材质、规格:钢筋砼14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00*1400*20mm;配筋：12@150双层双向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4.井盖、井圈材质及规格:重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型成品钢筋混凝土井圈盖</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8</w:t>
            </w:r>
          </w:p>
        </w:tc>
        <w:tc>
          <w:tcPr>
            <w:tcW w:w="19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塑料检查井</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座</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34</w:t>
            </w: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FF0000"/>
                <w:kern w:val="0"/>
                <w:sz w:val="18"/>
                <w:szCs w:val="18"/>
                <w:lang w:val="en-US" w:eastAsia="zh-CN" w:bidi="ar-SA"/>
              </w:rPr>
            </w:pP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9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拆除路面</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20</w:t>
            </w: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1.材质:混凝土类(无筋)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2.厚度 :20cm</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19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水泥混凝土(路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面恢复)</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20</w:t>
            </w: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1.混凝土强度等级:C30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2.厚度 :20cm</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11</w:t>
            </w:r>
          </w:p>
        </w:tc>
        <w:tc>
          <w:tcPr>
            <w:tcW w:w="19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挖沟槽土方</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m3</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679</w:t>
            </w: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1.土壤类别:综合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2.挖土深度:2m内</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12</w:t>
            </w:r>
          </w:p>
        </w:tc>
        <w:tc>
          <w:tcPr>
            <w:tcW w:w="19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余方弃置</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m3</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679</w:t>
            </w: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1.废弃料品种:土方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2.运距:实际运距5Km</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13</w:t>
            </w:r>
          </w:p>
        </w:tc>
        <w:tc>
          <w:tcPr>
            <w:tcW w:w="19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回填方</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m3</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12</w:t>
            </w: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1.密实度要求:符合设计及规范要求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2.填方材料品种:土夹石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3.填方粒径要求:粒径： 5-80mm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4.填方来源、运距:外购，运距5Km</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14</w:t>
            </w:r>
          </w:p>
        </w:tc>
        <w:tc>
          <w:tcPr>
            <w:tcW w:w="19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回填方(中粗砂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回填)</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m3</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654</w:t>
            </w: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1.密实度要求:符合设计及规范要求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2.填方材料品种:粗砂</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15</w:t>
            </w:r>
          </w:p>
        </w:tc>
        <w:tc>
          <w:tcPr>
            <w:tcW w:w="19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管道混凝土包封</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m3</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61</w:t>
            </w: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1.混凝土强度等级:C25</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16</w:t>
            </w:r>
          </w:p>
        </w:tc>
        <w:tc>
          <w:tcPr>
            <w:tcW w:w="19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化粪池、检查井</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座</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图集： 03S702G7-20QF</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17</w:t>
            </w:r>
          </w:p>
        </w:tc>
        <w:tc>
          <w:tcPr>
            <w:tcW w:w="19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混凝土基础(围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栏)</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m3</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1.92</w:t>
            </w: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1.混凝土强度等级:C25</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18</w:t>
            </w:r>
          </w:p>
        </w:tc>
        <w:tc>
          <w:tcPr>
            <w:tcW w:w="19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涂塑隔离栅围栏</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47.7</w:t>
            </w: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按设计</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19</w:t>
            </w:r>
          </w:p>
        </w:tc>
        <w:tc>
          <w:tcPr>
            <w:tcW w:w="19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混凝土方沟(进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、出水渠)</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20</w:t>
            </w: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1.断面规格:内空400*600，边墙200*600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2.垫层、基础材质及厚度:10cm厚砼基础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3.混凝土强度等级:C20</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20</w:t>
            </w:r>
          </w:p>
        </w:tc>
        <w:tc>
          <w:tcPr>
            <w:tcW w:w="19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挖一般土方</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m3</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150</w:t>
            </w: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1.土壤类别:综合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2.挖土深度:1.5m 以内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3.弃土:外运5Km</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21</w:t>
            </w:r>
          </w:p>
        </w:tc>
        <w:tc>
          <w:tcPr>
            <w:tcW w:w="19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回填方(红粘土 )</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m3</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24</w:t>
            </w: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1.密实度要求:符合设计要求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2.填方来源、运距:就近</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22</w:t>
            </w:r>
          </w:p>
        </w:tc>
        <w:tc>
          <w:tcPr>
            <w:tcW w:w="19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塑料管(进、出水管)</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5</w:t>
            </w: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1.垫层、基础材质及厚度:砂垫层150厚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2.材质及规格:DN:300;品种:HDPE钢带增强聚乙烯螺旋波纹管;环刚度:SN12.5;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3.连接形式:电熔连接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4.铺设深度:2m内</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23</w:t>
            </w:r>
          </w:p>
        </w:tc>
        <w:tc>
          <w:tcPr>
            <w:tcW w:w="19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标志板(工程概况牌)</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块</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1.类型:小型标志牌(工程概况牌)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2.材质、规格尺寸:3mm厚铝合金板面1200*2500mm，Φ50不锈钢立柱</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24</w:t>
            </w:r>
          </w:p>
        </w:tc>
        <w:tc>
          <w:tcPr>
            <w:tcW w:w="19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标志板</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块</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1.类型:小型标志牌(安全标语、构筑物名称)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2.材质、规格尺寸:3mm厚铝合金板面，Φ50不锈钢立柱；尺寸：按设计</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25</w:t>
            </w:r>
          </w:p>
        </w:tc>
        <w:tc>
          <w:tcPr>
            <w:tcW w:w="19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水草种植</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项</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1.种类:穗花狐尾藻、芦苇。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2.覆盖度:35%</w:t>
            </w:r>
          </w:p>
        </w:tc>
      </w:tr>
      <w:tr>
        <w:tblPrEx>
          <w:tblCellMar>
            <w:top w:w="0" w:type="dxa"/>
            <w:left w:w="108" w:type="dxa"/>
            <w:bottom w:w="0" w:type="dxa"/>
            <w:right w:w="108" w:type="dxa"/>
          </w:tblCellMar>
        </w:tblPrEx>
        <w:trPr>
          <w:trHeight w:val="477" w:hRule="atLeast"/>
          <w:jc w:val="center"/>
        </w:trPr>
        <w:tc>
          <w:tcPr>
            <w:tcW w:w="275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排水工程合计</w:t>
            </w:r>
          </w:p>
        </w:tc>
        <w:tc>
          <w:tcPr>
            <w:tcW w:w="55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FF0000"/>
                <w:kern w:val="0"/>
                <w:sz w:val="18"/>
                <w:szCs w:val="18"/>
                <w:lang w:val="en-US" w:eastAsia="zh-CN" w:bidi="ar-SA"/>
              </w:rPr>
            </w:pPr>
          </w:p>
        </w:tc>
        <w:tc>
          <w:tcPr>
            <w:tcW w:w="955"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color w:val="FF0000"/>
                <w:kern w:val="2"/>
                <w:sz w:val="18"/>
                <w:szCs w:val="18"/>
                <w:lang w:val="en-US" w:eastAsia="zh-CN" w:bidi="ar-SA"/>
              </w:rPr>
            </w:pPr>
          </w:p>
        </w:tc>
        <w:tc>
          <w:tcPr>
            <w:tcW w:w="122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FF0000"/>
                <w:kern w:val="0"/>
                <w:sz w:val="18"/>
                <w:szCs w:val="18"/>
                <w:lang w:val="en-US" w:eastAsia="zh-CN" w:bidi="ar-SA"/>
              </w:rPr>
            </w:pP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FF0000"/>
                <w:kern w:val="0"/>
                <w:sz w:val="18"/>
                <w:szCs w:val="18"/>
                <w:lang w:val="en-US" w:eastAsia="zh-CN" w:bidi="ar-SA"/>
              </w:rPr>
            </w:pPr>
            <w:r>
              <w:rPr>
                <w:rFonts w:hint="eastAsia" w:ascii="宋体" w:hAnsi="宋体" w:eastAsia="宋体" w:cs="宋体"/>
                <w:b/>
                <w:bCs/>
                <w:i w:val="0"/>
                <w:iCs w:val="0"/>
                <w:color w:val="000000"/>
                <w:kern w:val="0"/>
                <w:sz w:val="24"/>
                <w:szCs w:val="24"/>
                <w:u w:val="none"/>
                <w:lang w:val="en-US" w:eastAsia="zh-CN" w:bidi="ar"/>
              </w:rPr>
              <w:t>（三）</w:t>
            </w:r>
          </w:p>
        </w:tc>
        <w:tc>
          <w:tcPr>
            <w:tcW w:w="19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bCs/>
                <w:color w:val="FF0000"/>
                <w:kern w:val="0"/>
                <w:sz w:val="18"/>
                <w:szCs w:val="18"/>
                <w:lang w:val="en-US" w:eastAsia="zh-CN" w:bidi="ar-SA"/>
              </w:rPr>
            </w:pPr>
            <w:r>
              <w:rPr>
                <w:rFonts w:hint="eastAsia" w:ascii="宋体" w:hAnsi="宋体" w:eastAsia="宋体" w:cs="宋体"/>
                <w:b/>
                <w:bCs/>
                <w:i w:val="0"/>
                <w:iCs w:val="0"/>
                <w:color w:val="000000"/>
                <w:kern w:val="0"/>
                <w:sz w:val="24"/>
                <w:szCs w:val="24"/>
                <w:u w:val="none"/>
                <w:lang w:val="en-US" w:eastAsia="zh-CN" w:bidi="ar"/>
              </w:rPr>
              <w:t>三堆三违及人居环境提升工程</w:t>
            </w: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0"/>
                <w:sz w:val="18"/>
                <w:szCs w:val="18"/>
                <w:lang w:val="en-US" w:eastAsia="zh-CN" w:bidi="ar-SA"/>
              </w:rPr>
            </w:pPr>
          </w:p>
        </w:tc>
        <w:tc>
          <w:tcPr>
            <w:tcW w:w="9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FF0000"/>
                <w:kern w:val="2"/>
                <w:sz w:val="18"/>
                <w:szCs w:val="18"/>
                <w:lang w:val="en-US" w:eastAsia="zh-CN" w:bidi="ar-SA"/>
              </w:rPr>
            </w:pP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0"/>
                <w:sz w:val="18"/>
                <w:szCs w:val="18"/>
                <w:lang w:val="en-US" w:eastAsia="zh-CN" w:bidi="ar-SA"/>
              </w:rPr>
            </w:pP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9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三堆整治</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项</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FF0000"/>
                <w:kern w:val="0"/>
                <w:sz w:val="18"/>
                <w:szCs w:val="18"/>
                <w:lang w:val="en-US" w:eastAsia="zh-CN" w:bidi="ar-SA"/>
              </w:rPr>
            </w:pP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19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三违整治</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项</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FF0000"/>
                <w:kern w:val="0"/>
                <w:sz w:val="18"/>
                <w:szCs w:val="18"/>
                <w:lang w:val="en-US" w:eastAsia="zh-CN" w:bidi="ar-SA"/>
              </w:rPr>
            </w:pP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3</w:t>
            </w:r>
          </w:p>
        </w:tc>
        <w:tc>
          <w:tcPr>
            <w:tcW w:w="19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人居环境提升工程</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项</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FF0000"/>
                <w:kern w:val="0"/>
                <w:sz w:val="18"/>
                <w:szCs w:val="18"/>
                <w:lang w:val="en-US" w:eastAsia="zh-CN" w:bidi="ar-SA"/>
              </w:rPr>
            </w:pPr>
          </w:p>
        </w:tc>
      </w:tr>
      <w:tr>
        <w:tblPrEx>
          <w:tblCellMar>
            <w:top w:w="0" w:type="dxa"/>
            <w:left w:w="108" w:type="dxa"/>
            <w:bottom w:w="0" w:type="dxa"/>
            <w:right w:w="108" w:type="dxa"/>
          </w:tblCellMar>
        </w:tblPrEx>
        <w:trPr>
          <w:trHeight w:val="477" w:hRule="atLeast"/>
          <w:jc w:val="center"/>
        </w:trPr>
        <w:tc>
          <w:tcPr>
            <w:tcW w:w="275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三堆三违及人居环境提升工程合计</w:t>
            </w:r>
          </w:p>
        </w:tc>
        <w:tc>
          <w:tcPr>
            <w:tcW w:w="55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FF0000"/>
                <w:kern w:val="0"/>
                <w:sz w:val="18"/>
                <w:szCs w:val="18"/>
                <w:lang w:val="en-US" w:eastAsia="zh-CN" w:bidi="ar-SA"/>
              </w:rPr>
            </w:pPr>
          </w:p>
        </w:tc>
        <w:tc>
          <w:tcPr>
            <w:tcW w:w="955"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color w:val="FF0000"/>
                <w:kern w:val="2"/>
                <w:sz w:val="18"/>
                <w:szCs w:val="18"/>
                <w:lang w:val="en-US" w:eastAsia="zh-CN" w:bidi="ar-SA"/>
              </w:rPr>
            </w:pPr>
          </w:p>
        </w:tc>
        <w:tc>
          <w:tcPr>
            <w:tcW w:w="122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FF0000"/>
                <w:kern w:val="0"/>
                <w:sz w:val="18"/>
                <w:szCs w:val="18"/>
                <w:lang w:val="en-US" w:eastAsia="zh-CN" w:bidi="ar-SA"/>
              </w:rPr>
            </w:pPr>
          </w:p>
        </w:tc>
      </w:tr>
      <w:tr>
        <w:tblPrEx>
          <w:tblCellMar>
            <w:top w:w="0" w:type="dxa"/>
            <w:left w:w="108" w:type="dxa"/>
            <w:bottom w:w="0" w:type="dxa"/>
            <w:right w:w="108" w:type="dxa"/>
          </w:tblCellMar>
        </w:tblPrEx>
        <w:trPr>
          <w:trHeight w:val="477" w:hRule="atLeast"/>
          <w:jc w:val="center"/>
        </w:trPr>
        <w:tc>
          <w:tcPr>
            <w:tcW w:w="275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bCs/>
                <w:color w:val="FF0000"/>
                <w:kern w:val="0"/>
                <w:sz w:val="20"/>
                <w:szCs w:val="20"/>
                <w:lang w:val="en-US" w:eastAsia="zh-CN" w:bidi="ar-SA"/>
              </w:rPr>
            </w:pPr>
            <w:r>
              <w:rPr>
                <w:rFonts w:hint="eastAsia" w:ascii="宋体" w:hAnsi="宋体" w:eastAsia="宋体" w:cs="宋体"/>
                <w:b/>
                <w:bCs/>
                <w:i w:val="0"/>
                <w:iCs w:val="0"/>
                <w:color w:val="000000"/>
                <w:kern w:val="0"/>
                <w:sz w:val="24"/>
                <w:szCs w:val="24"/>
                <w:u w:val="none"/>
                <w:lang w:val="en-US" w:eastAsia="zh-CN" w:bidi="ar"/>
              </w:rPr>
              <w:t>总计</w:t>
            </w:r>
          </w:p>
        </w:tc>
        <w:tc>
          <w:tcPr>
            <w:tcW w:w="55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FF0000"/>
                <w:kern w:val="0"/>
                <w:sz w:val="18"/>
                <w:szCs w:val="18"/>
                <w:lang w:val="en-US" w:eastAsia="zh-CN" w:bidi="ar-SA"/>
              </w:rPr>
            </w:pPr>
          </w:p>
        </w:tc>
        <w:tc>
          <w:tcPr>
            <w:tcW w:w="955"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color w:val="FF0000"/>
                <w:kern w:val="2"/>
                <w:sz w:val="18"/>
                <w:szCs w:val="18"/>
                <w:lang w:val="en-US" w:eastAsia="zh-CN" w:bidi="ar-SA"/>
              </w:rPr>
            </w:pP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5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FF0000"/>
                <w:kern w:val="0"/>
                <w:sz w:val="18"/>
                <w:szCs w:val="18"/>
                <w:lang w:val="en-US" w:eastAsia="zh-CN" w:bidi="ar-SA"/>
              </w:rPr>
            </w:pPr>
          </w:p>
        </w:tc>
      </w:tr>
    </w:tbl>
    <w:p>
      <w:pPr>
        <w:pStyle w:val="2"/>
        <w:rPr>
          <w:rFonts w:hint="eastAsia"/>
          <w:lang w:val="en-US" w:eastAsia="zh-CN"/>
        </w:rPr>
      </w:pPr>
    </w:p>
    <w:p>
      <w:pPr>
        <w:widowControl/>
        <w:jc w:val="left"/>
        <w:rPr>
          <w:sz w:val="28"/>
          <w:szCs w:val="28"/>
          <w:u w:val="single"/>
        </w:rPr>
      </w:pPr>
      <w:r>
        <w:rPr>
          <w:rFonts w:hint="eastAsia"/>
          <w:sz w:val="28"/>
          <w:szCs w:val="28"/>
        </w:rPr>
        <w:t>投标人（盖单位公章）：</w:t>
      </w:r>
    </w:p>
    <w:p>
      <w:pPr>
        <w:rPr>
          <w:rFonts w:hint="eastAsia"/>
          <w:sz w:val="28"/>
          <w:szCs w:val="28"/>
        </w:rPr>
      </w:pPr>
      <w:r>
        <w:rPr>
          <w:rFonts w:hint="eastAsia"/>
          <w:sz w:val="28"/>
          <w:szCs w:val="28"/>
        </w:rPr>
        <w:t>法定代表人或委托代理人（签字或盖章）：</w:t>
      </w:r>
    </w:p>
    <w:p>
      <w:pPr>
        <w:rPr>
          <w:rFonts w:hint="eastAsia"/>
        </w:rPr>
        <w:sectPr>
          <w:pgSz w:w="11906" w:h="16838"/>
          <w:pgMar w:top="1418" w:right="1418" w:bottom="1418" w:left="1418" w:header="851" w:footer="992" w:gutter="0"/>
          <w:cols w:space="720" w:num="1"/>
          <w:docGrid w:type="lines" w:linePitch="312" w:charSpace="0"/>
        </w:sectPr>
      </w:pPr>
      <w:r>
        <w:rPr>
          <w:rFonts w:hint="eastAsia"/>
          <w:sz w:val="28"/>
          <w:szCs w:val="28"/>
        </w:rPr>
        <w:t>日期：</w:t>
      </w:r>
    </w:p>
    <w:p>
      <w:pPr>
        <w:jc w:val="center"/>
        <w:rPr>
          <w:b/>
          <w:sz w:val="30"/>
          <w:szCs w:val="30"/>
        </w:rPr>
      </w:pPr>
      <w:r>
        <w:rPr>
          <w:rFonts w:hint="eastAsia"/>
          <w:b/>
          <w:sz w:val="30"/>
          <w:szCs w:val="30"/>
        </w:rPr>
        <w:t>四、法定代表人身份证明</w:t>
      </w:r>
    </w:p>
    <w:p>
      <w:pPr>
        <w:rPr>
          <w:sz w:val="30"/>
          <w:szCs w:val="30"/>
        </w:rPr>
      </w:pPr>
    </w:p>
    <w:p>
      <w:pPr>
        <w:jc w:val="center"/>
        <w:rPr>
          <w:b/>
          <w:sz w:val="28"/>
          <w:szCs w:val="28"/>
        </w:rPr>
      </w:pPr>
      <w:r>
        <w:rPr>
          <w:rFonts w:hint="eastAsia"/>
          <w:b/>
          <w:sz w:val="28"/>
          <w:szCs w:val="28"/>
        </w:rPr>
        <w:t>法定代表人身份证明书</w:t>
      </w:r>
    </w:p>
    <w:p>
      <w:pPr>
        <w:rPr>
          <w:sz w:val="28"/>
          <w:szCs w:val="28"/>
        </w:rPr>
      </w:pPr>
      <w:r>
        <w:rPr>
          <w:rFonts w:hint="eastAsia"/>
          <w:sz w:val="28"/>
          <w:szCs w:val="28"/>
        </w:rPr>
        <w:t>单位名称：</w:t>
      </w:r>
      <w:r>
        <w:rPr>
          <w:rFonts w:hint="eastAsia"/>
          <w:b/>
          <w:sz w:val="28"/>
          <w:szCs w:val="28"/>
          <w:u w:val="single"/>
        </w:rPr>
        <w:t xml:space="preserve">               </w:t>
      </w:r>
      <w:r>
        <w:rPr>
          <w:rFonts w:hint="eastAsia"/>
          <w:b/>
          <w:sz w:val="28"/>
          <w:szCs w:val="28"/>
          <w:u w:val="single"/>
          <w:lang w:val="en-US" w:eastAsia="zh-CN"/>
        </w:rPr>
        <w:t xml:space="preserve"> </w:t>
      </w:r>
      <w:r>
        <w:rPr>
          <w:rFonts w:hint="eastAsia"/>
          <w:b/>
          <w:sz w:val="28"/>
          <w:szCs w:val="28"/>
          <w:u w:val="single"/>
        </w:rPr>
        <w:t xml:space="preserve">      </w:t>
      </w:r>
    </w:p>
    <w:p>
      <w:pPr>
        <w:rPr>
          <w:sz w:val="28"/>
          <w:szCs w:val="28"/>
        </w:rPr>
      </w:pPr>
      <w:r>
        <w:rPr>
          <w:rFonts w:hint="eastAsia"/>
          <w:sz w:val="28"/>
          <w:szCs w:val="28"/>
        </w:rPr>
        <w:t>单位性质：</w:t>
      </w:r>
    </w:p>
    <w:p>
      <w:pPr>
        <w:rPr>
          <w:sz w:val="24"/>
        </w:rPr>
      </w:pPr>
      <w:r>
        <w:rPr>
          <w:rFonts w:hint="eastAsia"/>
          <w:sz w:val="28"/>
          <w:szCs w:val="28"/>
        </w:rPr>
        <w:t>地   址：</w:t>
      </w:r>
      <w:r>
        <w:rPr>
          <w:rFonts w:hint="eastAsia"/>
          <w:sz w:val="24"/>
        </w:rPr>
        <w:t xml:space="preserve"> </w:t>
      </w:r>
    </w:p>
    <w:p>
      <w:pPr>
        <w:rPr>
          <w:sz w:val="28"/>
          <w:szCs w:val="28"/>
        </w:rPr>
      </w:pPr>
      <w:r>
        <w:rPr>
          <w:rFonts w:hint="eastAsia"/>
          <w:sz w:val="28"/>
          <w:szCs w:val="28"/>
        </w:rPr>
        <w:t>成立时间：</w:t>
      </w:r>
    </w:p>
    <w:p>
      <w:pPr>
        <w:rPr>
          <w:sz w:val="28"/>
          <w:szCs w:val="28"/>
        </w:rPr>
      </w:pPr>
      <w:r>
        <w:rPr>
          <w:rFonts w:hint="eastAsia"/>
          <w:sz w:val="28"/>
          <w:szCs w:val="28"/>
        </w:rPr>
        <w:t>经营期限：</w:t>
      </w:r>
    </w:p>
    <w:p>
      <w:pPr>
        <w:rPr>
          <w:sz w:val="28"/>
          <w:szCs w:val="28"/>
        </w:rPr>
      </w:pPr>
      <w:r>
        <w:rPr>
          <w:rFonts w:hint="eastAsia"/>
          <w:sz w:val="28"/>
          <w:szCs w:val="28"/>
        </w:rPr>
        <w:t>姓   名：      性别：     年龄：　　职务：</w:t>
      </w:r>
      <w:r>
        <w:rPr>
          <w:sz w:val="28"/>
          <w:szCs w:val="28"/>
        </w:rPr>
        <w:t xml:space="preserve"> </w:t>
      </w:r>
      <w:r>
        <w:rPr>
          <w:rFonts w:hint="eastAsia"/>
          <w:sz w:val="28"/>
          <w:szCs w:val="28"/>
        </w:rPr>
        <w:t xml:space="preserve">    系</w:t>
      </w:r>
      <w:r>
        <w:rPr>
          <w:rFonts w:hint="eastAsia"/>
          <w:b/>
          <w:sz w:val="28"/>
          <w:szCs w:val="28"/>
          <w:u w:val="single"/>
        </w:rPr>
        <w:t xml:space="preserve">           </w:t>
      </w:r>
      <w:r>
        <w:rPr>
          <w:rFonts w:hint="eastAsia"/>
          <w:sz w:val="28"/>
          <w:szCs w:val="28"/>
        </w:rPr>
        <w:t>（投标人单位名称）　的法定代表人。</w:t>
      </w:r>
    </w:p>
    <w:p>
      <w:pPr>
        <w:rPr>
          <w:sz w:val="28"/>
          <w:szCs w:val="28"/>
        </w:rPr>
      </w:pPr>
    </w:p>
    <w:p>
      <w:pPr>
        <w:rPr>
          <w:sz w:val="28"/>
          <w:szCs w:val="28"/>
        </w:rPr>
      </w:pPr>
      <w:r>
        <w:rPr>
          <w:rFonts w:hint="eastAsia"/>
          <w:sz w:val="28"/>
          <w:szCs w:val="28"/>
        </w:rPr>
        <w:t>特此证明。</w:t>
      </w:r>
    </w:p>
    <w:p>
      <w:pPr>
        <w:rPr>
          <w:sz w:val="28"/>
          <w:szCs w:val="28"/>
        </w:rPr>
      </w:pPr>
    </w:p>
    <w:p>
      <w:pPr>
        <w:jc w:val="left"/>
        <w:rPr>
          <w:sz w:val="28"/>
          <w:szCs w:val="28"/>
        </w:rPr>
      </w:pPr>
      <w:r>
        <w:rPr>
          <w:rFonts w:hint="eastAsia"/>
          <w:sz w:val="28"/>
          <w:szCs w:val="28"/>
        </w:rPr>
        <w:t>　　　　　　　　　　　投标人：</w:t>
      </w:r>
      <w:r>
        <w:rPr>
          <w:rFonts w:hint="eastAsia"/>
          <w:b/>
          <w:sz w:val="28"/>
          <w:szCs w:val="28"/>
          <w:u w:val="single"/>
        </w:rPr>
        <w:t xml:space="preserve">          </w:t>
      </w:r>
      <w:r>
        <w:rPr>
          <w:rFonts w:hint="eastAsia"/>
          <w:sz w:val="28"/>
          <w:szCs w:val="28"/>
        </w:rPr>
        <w:t>（盖章）</w:t>
      </w:r>
    </w:p>
    <w:p>
      <w:pPr>
        <w:rPr>
          <w:sz w:val="28"/>
          <w:szCs w:val="28"/>
        </w:rPr>
      </w:pPr>
      <w:r>
        <w:rPr>
          <w:rFonts w:hint="eastAsia"/>
          <w:sz w:val="28"/>
          <w:szCs w:val="28"/>
        </w:rPr>
        <w:t>　　　　　　　　　　　日　期：</w:t>
      </w:r>
    </w:p>
    <w:p>
      <w:pPr>
        <w:rPr>
          <w:color w:val="FF0000"/>
          <w:sz w:val="28"/>
          <w:szCs w:val="28"/>
        </w:rPr>
      </w:pPr>
      <w:r>
        <w:rPr>
          <w:rFonts w:hint="eastAsia"/>
          <w:sz w:val="28"/>
          <w:szCs w:val="28"/>
        </w:rPr>
        <w:t>注：附法定代表人身份证复印件</w:t>
      </w:r>
    </w:p>
    <w:p>
      <w:pPr>
        <w:sectPr>
          <w:pgSz w:w="11906" w:h="16838"/>
          <w:pgMar w:top="1418" w:right="1418" w:bottom="1418" w:left="1418" w:header="851" w:footer="992" w:gutter="0"/>
          <w:cols w:space="720" w:num="1"/>
          <w:docGrid w:type="lines" w:linePitch="312" w:charSpace="0"/>
        </w:sectPr>
      </w:pPr>
    </w:p>
    <w:p>
      <w:pPr>
        <w:jc w:val="center"/>
        <w:rPr>
          <w:b/>
          <w:sz w:val="30"/>
          <w:szCs w:val="30"/>
        </w:rPr>
      </w:pPr>
      <w:r>
        <w:rPr>
          <w:rFonts w:hint="eastAsia"/>
          <w:b/>
          <w:sz w:val="30"/>
          <w:szCs w:val="30"/>
        </w:rPr>
        <w:t>五、法定代表人授权委托及被授权人身份证</w:t>
      </w:r>
    </w:p>
    <w:p>
      <w:pPr>
        <w:jc w:val="center"/>
        <w:rPr>
          <w:sz w:val="28"/>
          <w:szCs w:val="28"/>
          <w:u w:val="single"/>
        </w:rPr>
      </w:pPr>
      <w:r>
        <w:rPr>
          <w:rFonts w:hint="eastAsia"/>
          <w:b/>
          <w:sz w:val="30"/>
          <w:szCs w:val="30"/>
        </w:rPr>
        <w:t>法定代表人授权委托书</w:t>
      </w:r>
    </w:p>
    <w:p>
      <w:pPr>
        <w:pStyle w:val="4"/>
        <w:ind w:firstLine="840" w:firstLineChars="300"/>
        <w:rPr>
          <w:b w:val="0"/>
          <w:bCs w:val="0"/>
        </w:rPr>
      </w:pPr>
      <w:r>
        <w:rPr>
          <w:rFonts w:hint="eastAsia" w:ascii="Times New Roman" w:hAnsi="Times New Roman"/>
          <w:b w:val="0"/>
          <w:bCs w:val="0"/>
          <w:u w:val="single"/>
        </w:rPr>
        <w:t xml:space="preserve">         </w:t>
      </w:r>
      <w:r>
        <w:rPr>
          <w:rFonts w:hint="eastAsia" w:ascii="Times New Roman" w:hAnsi="Times New Roman"/>
          <w:b w:val="0"/>
          <w:bCs w:val="0"/>
        </w:rPr>
        <w:t>法定代表人</w:t>
      </w:r>
      <w:r>
        <w:rPr>
          <w:rFonts w:hint="eastAsia" w:ascii="Times New Roman" w:hAnsi="Times New Roman"/>
          <w:b w:val="0"/>
          <w:bCs w:val="0"/>
          <w:u w:val="single"/>
        </w:rPr>
        <w:t xml:space="preserve">     </w:t>
      </w:r>
      <w:r>
        <w:rPr>
          <w:rFonts w:hint="eastAsia" w:ascii="Times New Roman" w:hAnsi="Times New Roman"/>
          <w:b w:val="0"/>
          <w:bCs w:val="0"/>
        </w:rPr>
        <w:t>授权</w:t>
      </w:r>
      <w:r>
        <w:rPr>
          <w:rFonts w:hint="eastAsia" w:ascii="Times New Roman" w:hAnsi="Times New Roman"/>
          <w:b w:val="0"/>
          <w:bCs w:val="0"/>
          <w:u w:val="single"/>
        </w:rPr>
        <w:t xml:space="preserve">      </w:t>
      </w:r>
      <w:r>
        <w:rPr>
          <w:rFonts w:hint="eastAsia" w:ascii="Times New Roman" w:hAnsi="Times New Roman"/>
          <w:b w:val="0"/>
          <w:bCs w:val="0"/>
        </w:rPr>
        <w:t>为我单位全权代表，代表我单位全权办理贵公司组织的</w:t>
      </w:r>
      <w:r>
        <w:rPr>
          <w:rFonts w:hint="eastAsia"/>
          <w:b w:val="0"/>
          <w:bCs w:val="0"/>
          <w:u w:val="single"/>
        </w:rPr>
        <w:t xml:space="preserve"> 会泽县百千万示范工程“美丽村庄”试点建设项目设计、采购、施工总承包（EPC）—老厂乡老厂村美丽村庄建设项目</w:t>
      </w:r>
      <w:r>
        <w:rPr>
          <w:rFonts w:hint="eastAsia"/>
          <w:b w:val="0"/>
          <w:bCs w:val="0"/>
        </w:rPr>
        <w:t>的投标、谈判、签约等具体工作，并签署全部有关的文件、协议、合同和处理与本次招标活动有关的一切事宜。其签名真迹如本授权书末尾所示。</w:t>
      </w:r>
    </w:p>
    <w:p>
      <w:pPr>
        <w:spacing w:line="560" w:lineRule="exact"/>
        <w:rPr>
          <w:sz w:val="28"/>
          <w:szCs w:val="28"/>
        </w:rPr>
      </w:pPr>
      <w:r>
        <w:rPr>
          <w:rFonts w:hint="eastAsia"/>
          <w:sz w:val="28"/>
          <w:szCs w:val="28"/>
        </w:rPr>
        <w:t>我单位对被授权人的签名负全部责任。</w:t>
      </w:r>
    </w:p>
    <w:p>
      <w:pPr>
        <w:spacing w:line="560" w:lineRule="exact"/>
        <w:ind w:firstLine="420" w:firstLineChars="150"/>
        <w:rPr>
          <w:sz w:val="28"/>
          <w:szCs w:val="28"/>
        </w:rPr>
      </w:pPr>
      <w:r>
        <w:rPr>
          <w:rFonts w:hint="eastAsia"/>
          <w:sz w:val="28"/>
          <w:szCs w:val="28"/>
        </w:rPr>
        <w:t>在撤消授权的书面通知以前，本授权书一直有效。被授权人签署的所有文件（在授权书有效期内签署的）不因授权的撤消而失效。</w:t>
      </w:r>
    </w:p>
    <w:p>
      <w:pPr>
        <w:spacing w:line="560" w:lineRule="exact"/>
      </w:pPr>
      <w:r>
        <w:rPr>
          <w:rFonts w:hint="eastAsia"/>
          <w:sz w:val="28"/>
          <w:szCs w:val="28"/>
        </w:rPr>
        <w:t>被授权人无转委权。</w:t>
      </w:r>
    </w:p>
    <w:p>
      <w:pPr>
        <w:spacing w:line="560" w:lineRule="exact"/>
        <w:rPr>
          <w:sz w:val="28"/>
          <w:szCs w:val="28"/>
        </w:rPr>
      </w:pPr>
      <w:r>
        <w:rPr>
          <w:rFonts w:hint="eastAsia"/>
          <w:sz w:val="28"/>
          <w:szCs w:val="28"/>
        </w:rPr>
        <w:t>被授权人签名：</w:t>
      </w:r>
      <w:r>
        <w:rPr>
          <w:rFonts w:hint="eastAsia"/>
          <w:sz w:val="28"/>
          <w:szCs w:val="28"/>
          <w:u w:val="single"/>
        </w:rPr>
        <w:t xml:space="preserve">          </w:t>
      </w:r>
      <w:r>
        <w:rPr>
          <w:rFonts w:hint="eastAsia"/>
          <w:sz w:val="28"/>
          <w:szCs w:val="28"/>
        </w:rPr>
        <w:t xml:space="preserve">       法定代表人签名：</w:t>
      </w:r>
      <w:r>
        <w:rPr>
          <w:rFonts w:hint="eastAsia"/>
          <w:sz w:val="28"/>
          <w:szCs w:val="28"/>
          <w:u w:val="single"/>
        </w:rPr>
        <w:t xml:space="preserve">        </w:t>
      </w:r>
    </w:p>
    <w:p>
      <w:pPr>
        <w:rPr>
          <w:sz w:val="28"/>
          <w:szCs w:val="28"/>
          <w:u w:val="single"/>
        </w:rPr>
      </w:pPr>
      <w:r>
        <w:rPr>
          <w:rFonts w:hint="eastAsia"/>
          <w:sz w:val="28"/>
          <w:szCs w:val="28"/>
        </w:rPr>
        <w:t>职务：</w:t>
      </w:r>
      <w:r>
        <w:rPr>
          <w:rFonts w:hint="eastAsia"/>
          <w:sz w:val="28"/>
          <w:szCs w:val="28"/>
          <w:u w:val="single"/>
        </w:rPr>
        <w:t xml:space="preserve">         </w:t>
      </w:r>
      <w:r>
        <w:rPr>
          <w:rFonts w:hint="eastAsia"/>
          <w:sz w:val="28"/>
          <w:szCs w:val="28"/>
        </w:rPr>
        <w:t xml:space="preserve">                职务：</w:t>
      </w:r>
      <w:r>
        <w:rPr>
          <w:rFonts w:hint="eastAsia"/>
          <w:sz w:val="28"/>
          <w:szCs w:val="28"/>
          <w:u w:val="single"/>
        </w:rPr>
        <w:t xml:space="preserve">              </w:t>
      </w:r>
    </w:p>
    <w:p>
      <w:pPr>
        <w:spacing w:line="560" w:lineRule="exact"/>
        <w:rPr>
          <w:sz w:val="28"/>
          <w:szCs w:val="28"/>
        </w:rPr>
      </w:pPr>
      <w:r>
        <w:rPr>
          <w:rFonts w:hint="eastAsia"/>
          <w:sz w:val="28"/>
          <w:szCs w:val="28"/>
        </w:rPr>
        <w:t>投标人公章：</w:t>
      </w:r>
    </w:p>
    <w:p>
      <w:pPr>
        <w:spacing w:line="560" w:lineRule="exact"/>
      </w:pPr>
      <w:r>
        <w:rPr>
          <w:rFonts w:hint="eastAsia"/>
          <w:sz w:val="28"/>
          <w:szCs w:val="28"/>
        </w:rPr>
        <w:t>日期：</w:t>
      </w:r>
    </w:p>
    <w:p>
      <w:pPr>
        <w:spacing w:line="560" w:lineRule="exact"/>
        <w:rPr>
          <w:sz w:val="28"/>
          <w:szCs w:val="28"/>
        </w:rPr>
      </w:pPr>
      <w:r>
        <w:rPr>
          <w:rFonts w:hint="eastAsia"/>
          <w:sz w:val="28"/>
          <w:szCs w:val="28"/>
        </w:rPr>
        <w:t>附：</w:t>
      </w:r>
    </w:p>
    <w:p>
      <w:pPr>
        <w:spacing w:line="560" w:lineRule="exact"/>
        <w:rPr>
          <w:sz w:val="28"/>
          <w:szCs w:val="28"/>
        </w:rPr>
      </w:pPr>
      <w:r>
        <w:rPr>
          <w:rFonts w:hint="eastAsia"/>
          <w:sz w:val="28"/>
          <w:szCs w:val="28"/>
        </w:rPr>
        <w:t>被授权人详细通讯地址：</w:t>
      </w:r>
    </w:p>
    <w:p>
      <w:pPr>
        <w:spacing w:line="560" w:lineRule="exact"/>
        <w:rPr>
          <w:sz w:val="28"/>
          <w:szCs w:val="28"/>
        </w:rPr>
      </w:pPr>
      <w:r>
        <w:rPr>
          <w:rFonts w:hint="eastAsia"/>
          <w:sz w:val="28"/>
          <w:szCs w:val="28"/>
        </w:rPr>
        <w:t>邮政编码：</w:t>
      </w:r>
    </w:p>
    <w:p>
      <w:pPr>
        <w:spacing w:line="560" w:lineRule="exact"/>
        <w:rPr>
          <w:sz w:val="28"/>
          <w:szCs w:val="28"/>
        </w:rPr>
      </w:pPr>
      <w:r>
        <w:rPr>
          <w:rFonts w:hint="eastAsia"/>
          <w:sz w:val="28"/>
          <w:szCs w:val="28"/>
        </w:rPr>
        <w:t>传真：</w:t>
      </w:r>
    </w:p>
    <w:p>
      <w:pPr>
        <w:spacing w:line="560" w:lineRule="exact"/>
        <w:rPr>
          <w:sz w:val="28"/>
          <w:szCs w:val="28"/>
        </w:rPr>
      </w:pPr>
      <w:r>
        <w:rPr>
          <w:rFonts w:hint="eastAsia"/>
          <w:sz w:val="28"/>
          <w:szCs w:val="28"/>
        </w:rPr>
        <w:t>电话：</w:t>
      </w:r>
    </w:p>
    <w:p>
      <w:pPr>
        <w:jc w:val="left"/>
      </w:pPr>
      <w:r>
        <w:rPr>
          <w:rFonts w:hint="eastAsia"/>
          <w:sz w:val="28"/>
          <w:szCs w:val="28"/>
        </w:rPr>
        <w:t>被授权人身份证复印件：</w:t>
      </w:r>
    </w:p>
    <w:p>
      <w:pPr>
        <w:rPr>
          <w:b/>
          <w:sz w:val="28"/>
          <w:szCs w:val="28"/>
        </w:rPr>
      </w:pPr>
      <w:r>
        <w:rPr>
          <w:rFonts w:hint="eastAsia"/>
          <w:b/>
          <w:sz w:val="28"/>
          <w:szCs w:val="28"/>
        </w:rPr>
        <w:br w:type="page"/>
      </w:r>
      <w:r>
        <w:rPr>
          <w:rFonts w:hint="eastAsia"/>
          <w:b/>
          <w:sz w:val="30"/>
          <w:szCs w:val="30"/>
        </w:rPr>
        <w:t>六、投标人承诺</w:t>
      </w:r>
    </w:p>
    <w:p>
      <w:pPr>
        <w:ind w:firstLine="4188" w:firstLineChars="1490"/>
        <w:rPr>
          <w:b/>
          <w:sz w:val="28"/>
          <w:szCs w:val="28"/>
        </w:rPr>
      </w:pPr>
      <w:r>
        <w:rPr>
          <w:rFonts w:hint="eastAsia"/>
          <w:b/>
          <w:sz w:val="28"/>
          <w:szCs w:val="28"/>
        </w:rPr>
        <w:t>承诺书</w:t>
      </w:r>
    </w:p>
    <w:p>
      <w:pPr>
        <w:ind w:firstLine="560" w:firstLineChars="200"/>
        <w:rPr>
          <w:sz w:val="28"/>
          <w:szCs w:val="28"/>
        </w:rPr>
      </w:pPr>
      <w:r>
        <w:rPr>
          <w:rFonts w:hint="eastAsia"/>
          <w:sz w:val="28"/>
          <w:szCs w:val="28"/>
        </w:rPr>
        <w:t>我公司在合同履约期间严格履行合同约定条款并遵守以下承诺，若有违约，对招标人造成的一切损失均由我公司承担。</w:t>
      </w:r>
    </w:p>
    <w:p>
      <w:pPr>
        <w:rPr>
          <w:sz w:val="28"/>
          <w:szCs w:val="28"/>
        </w:rPr>
      </w:pPr>
      <w:r>
        <w:rPr>
          <w:rFonts w:hint="eastAsia"/>
          <w:sz w:val="28"/>
          <w:szCs w:val="28"/>
        </w:rPr>
        <w:t>1、为保证工期顺利推进，派驻现场负责人</w:t>
      </w:r>
      <w:r>
        <w:rPr>
          <w:rFonts w:hint="eastAsia"/>
          <w:sz w:val="28"/>
          <w:szCs w:val="28"/>
          <w:u w:val="single"/>
        </w:rPr>
        <w:t xml:space="preserve">    </w:t>
      </w:r>
      <w:r>
        <w:rPr>
          <w:rFonts w:hint="eastAsia"/>
          <w:sz w:val="28"/>
          <w:szCs w:val="28"/>
        </w:rPr>
        <w:t>名，姓名：</w:t>
      </w:r>
      <w:r>
        <w:rPr>
          <w:rFonts w:hint="eastAsia"/>
          <w:sz w:val="28"/>
          <w:szCs w:val="28"/>
          <w:u w:val="single"/>
        </w:rPr>
        <w:t xml:space="preserve">     </w:t>
      </w:r>
      <w:r>
        <w:rPr>
          <w:rFonts w:hint="eastAsia"/>
          <w:sz w:val="28"/>
          <w:szCs w:val="28"/>
        </w:rPr>
        <w:t xml:space="preserve"> ，身份证：</w:t>
      </w:r>
      <w:r>
        <w:rPr>
          <w:rFonts w:hint="eastAsia"/>
          <w:sz w:val="28"/>
          <w:szCs w:val="28"/>
          <w:u w:val="single"/>
        </w:rPr>
        <w:t xml:space="preserve">               </w:t>
      </w:r>
      <w:r>
        <w:rPr>
          <w:rFonts w:hint="eastAsia"/>
          <w:sz w:val="28"/>
          <w:szCs w:val="28"/>
        </w:rPr>
        <w:t>， 从事专业工作时间</w:t>
      </w:r>
      <w:r>
        <w:rPr>
          <w:rFonts w:hint="eastAsia"/>
          <w:sz w:val="28"/>
          <w:szCs w:val="28"/>
          <w:u w:val="single"/>
        </w:rPr>
        <w:t xml:space="preserve">    </w:t>
      </w:r>
      <w:r>
        <w:rPr>
          <w:rFonts w:hint="eastAsia"/>
          <w:sz w:val="28"/>
          <w:szCs w:val="28"/>
        </w:rPr>
        <w:t>年；派驻现场安全员或安全负责人</w:t>
      </w:r>
      <w:r>
        <w:rPr>
          <w:rFonts w:hint="eastAsia"/>
          <w:sz w:val="28"/>
          <w:szCs w:val="28"/>
          <w:u w:val="single"/>
        </w:rPr>
        <w:t xml:space="preserve">   </w:t>
      </w:r>
      <w:r>
        <w:rPr>
          <w:rFonts w:hint="eastAsia"/>
          <w:sz w:val="28"/>
          <w:szCs w:val="28"/>
        </w:rPr>
        <w:t>名，姓名：</w:t>
      </w:r>
      <w:r>
        <w:rPr>
          <w:rFonts w:hint="eastAsia"/>
          <w:sz w:val="28"/>
          <w:szCs w:val="28"/>
          <w:u w:val="single"/>
        </w:rPr>
        <w:t xml:space="preserve">      </w:t>
      </w:r>
      <w:r>
        <w:rPr>
          <w:rFonts w:hint="eastAsia"/>
          <w:sz w:val="28"/>
          <w:szCs w:val="28"/>
        </w:rPr>
        <w:t>，身份证：</w:t>
      </w:r>
      <w:r>
        <w:rPr>
          <w:rFonts w:hint="eastAsia"/>
          <w:sz w:val="28"/>
          <w:szCs w:val="28"/>
          <w:u w:val="single"/>
        </w:rPr>
        <w:t xml:space="preserve">             </w:t>
      </w:r>
      <w:r>
        <w:rPr>
          <w:rFonts w:hint="eastAsia"/>
          <w:sz w:val="28"/>
          <w:szCs w:val="28"/>
        </w:rPr>
        <w:t xml:space="preserve">  ， 从事专业工作时间</w:t>
      </w:r>
      <w:r>
        <w:rPr>
          <w:rFonts w:hint="eastAsia"/>
          <w:sz w:val="28"/>
          <w:szCs w:val="28"/>
          <w:u w:val="single"/>
        </w:rPr>
        <w:t xml:space="preserve">    </w:t>
      </w:r>
      <w:r>
        <w:rPr>
          <w:rFonts w:hint="eastAsia"/>
          <w:sz w:val="28"/>
          <w:szCs w:val="28"/>
        </w:rPr>
        <w:t>年；长期在本工程施工的操作工人</w:t>
      </w:r>
      <w:r>
        <w:rPr>
          <w:rFonts w:hint="eastAsia"/>
          <w:sz w:val="28"/>
          <w:szCs w:val="28"/>
          <w:u w:val="single"/>
        </w:rPr>
        <w:t xml:space="preserve">    </w:t>
      </w:r>
      <w:r>
        <w:rPr>
          <w:rFonts w:hint="eastAsia"/>
          <w:sz w:val="28"/>
          <w:szCs w:val="28"/>
        </w:rPr>
        <w:t>名。施工过程中若需要发生人员变动，在变化前报招标人项目经理同意后，再进行变动。</w:t>
      </w:r>
    </w:p>
    <w:p>
      <w:pPr>
        <w:rPr>
          <w:sz w:val="28"/>
          <w:szCs w:val="28"/>
        </w:rPr>
      </w:pPr>
      <w:r>
        <w:rPr>
          <w:rFonts w:hint="eastAsia"/>
          <w:sz w:val="28"/>
          <w:szCs w:val="28"/>
        </w:rPr>
        <w:t>2、合同履约期间，若招标人资金暂时不到位，不能及时拨付分包工程款时，我单位绝不影响工程正常施工，保证不闹事。</w:t>
      </w:r>
    </w:p>
    <w:p>
      <w:pPr>
        <w:rPr>
          <w:sz w:val="28"/>
          <w:szCs w:val="28"/>
        </w:rPr>
      </w:pPr>
      <w:r>
        <w:rPr>
          <w:rFonts w:hint="eastAsia"/>
          <w:sz w:val="28"/>
          <w:szCs w:val="28"/>
        </w:rPr>
        <w:t>3、分包工程款一旦拨到帐，我单位保证专款专用，不挪用工程款并在10个工作日内足额支付操作工人工资，不拖欠工人的工资，并将支付给操作工人的工资表报招标人备案，否则在下一次支付分包工程款时可减半支付。</w:t>
      </w:r>
    </w:p>
    <w:p>
      <w:pPr>
        <w:rPr>
          <w:sz w:val="28"/>
          <w:szCs w:val="28"/>
        </w:rPr>
      </w:pPr>
      <w:r>
        <w:rPr>
          <w:rFonts w:hint="eastAsia"/>
          <w:sz w:val="28"/>
          <w:szCs w:val="28"/>
        </w:rPr>
        <w:t>4、工期、质量、安全文明施工达到招标人或合同约定标准，若未满足要求，我单位愿意接受合同约定的处罚。</w:t>
      </w:r>
    </w:p>
    <w:p>
      <w:pPr>
        <w:rPr>
          <w:sz w:val="28"/>
          <w:szCs w:val="28"/>
        </w:rPr>
      </w:pPr>
      <w:r>
        <w:rPr>
          <w:rFonts w:hint="eastAsia"/>
          <w:sz w:val="28"/>
          <w:szCs w:val="28"/>
        </w:rPr>
        <w:t>5、愿遵守贵单位的规章制度，若有违背，愿承担贵单位的处罚。</w:t>
      </w:r>
    </w:p>
    <w:p>
      <w:pPr>
        <w:rPr>
          <w:sz w:val="28"/>
          <w:szCs w:val="28"/>
        </w:rPr>
      </w:pPr>
      <w:r>
        <w:rPr>
          <w:rFonts w:hint="eastAsia"/>
          <w:sz w:val="28"/>
          <w:szCs w:val="28"/>
        </w:rPr>
        <w:t>6、绝不再进行二次分包或转包，若有违反，愿承担所有责任。</w:t>
      </w:r>
    </w:p>
    <w:p>
      <w:pPr>
        <w:rPr>
          <w:sz w:val="28"/>
          <w:szCs w:val="28"/>
        </w:rPr>
      </w:pPr>
    </w:p>
    <w:p>
      <w:pPr>
        <w:rPr>
          <w:rFonts w:hint="eastAsia"/>
          <w:sz w:val="28"/>
          <w:szCs w:val="28"/>
        </w:rPr>
      </w:pPr>
      <w:r>
        <w:rPr>
          <w:rFonts w:hint="eastAsia"/>
          <w:sz w:val="28"/>
          <w:szCs w:val="28"/>
        </w:rPr>
        <w:t>投标人（盖单位公章）：</w:t>
      </w:r>
    </w:p>
    <w:p>
      <w:pPr>
        <w:rPr>
          <w:sz w:val="28"/>
          <w:szCs w:val="28"/>
        </w:rPr>
      </w:pPr>
      <w:r>
        <w:rPr>
          <w:rFonts w:hint="eastAsia"/>
          <w:sz w:val="28"/>
          <w:szCs w:val="28"/>
        </w:rPr>
        <w:t>法定代表人或委托代理人（签字或盖章）：</w:t>
      </w:r>
    </w:p>
    <w:p>
      <w:pPr>
        <w:rPr>
          <w:sz w:val="28"/>
          <w:szCs w:val="28"/>
        </w:rPr>
      </w:pPr>
      <w:r>
        <w:rPr>
          <w:rFonts w:hint="eastAsia"/>
          <w:sz w:val="28"/>
          <w:szCs w:val="28"/>
        </w:rPr>
        <w:t>日期：</w:t>
      </w:r>
    </w:p>
    <w:p>
      <w:pPr>
        <w:numPr>
          <w:ilvl w:val="0"/>
          <w:numId w:val="1"/>
        </w:numPr>
        <w:jc w:val="center"/>
        <w:rPr>
          <w:rFonts w:ascii="宋体" w:hAnsi="宋体" w:cs="宋体"/>
          <w:b/>
          <w:sz w:val="30"/>
          <w:szCs w:val="30"/>
        </w:rPr>
      </w:pPr>
      <w:r>
        <w:rPr>
          <w:rFonts w:hint="eastAsia" w:ascii="宋体" w:hAnsi="宋体" w:cs="宋体"/>
          <w:b/>
          <w:sz w:val="30"/>
          <w:szCs w:val="30"/>
        </w:rPr>
        <w:t>关于严禁采取停工、围堵等恶劣方式解决合同纠纷的承诺函</w:t>
      </w:r>
    </w:p>
    <w:p>
      <w:pPr>
        <w:spacing w:line="360" w:lineRule="auto"/>
        <w:ind w:left="-199" w:leftChars="-95" w:right="-92" w:rightChars="-44" w:firstLine="126" w:firstLineChars="45"/>
        <w:rPr>
          <w:rFonts w:ascii="宋体" w:hAnsi="宋体" w:cs="宋体"/>
          <w:sz w:val="28"/>
          <w:szCs w:val="28"/>
          <w:u w:val="single"/>
        </w:rPr>
      </w:pPr>
    </w:p>
    <w:p>
      <w:pPr>
        <w:spacing w:line="360" w:lineRule="auto"/>
        <w:ind w:left="-199" w:leftChars="-95" w:right="-92" w:rightChars="-44" w:firstLine="126" w:firstLineChars="45"/>
        <w:rPr>
          <w:rFonts w:ascii="宋体" w:hAnsi="宋体" w:cs="宋体"/>
          <w:sz w:val="28"/>
          <w:szCs w:val="28"/>
          <w:u w:val="single"/>
        </w:rPr>
      </w:pPr>
      <w:r>
        <w:rPr>
          <w:rFonts w:hint="eastAsia" w:ascii="宋体" w:hAnsi="宋体" w:cs="宋体"/>
          <w:sz w:val="28"/>
          <w:szCs w:val="28"/>
          <w:u w:val="single"/>
        </w:rPr>
        <w:t xml:space="preserve"> </w:t>
      </w:r>
      <w:r>
        <w:rPr>
          <w:rFonts w:hint="eastAsia" w:ascii="宋体" w:hAnsi="宋体"/>
          <w:sz w:val="28"/>
          <w:szCs w:val="28"/>
          <w:u w:val="single"/>
        </w:rPr>
        <w:t>会泽县乾振建筑工程有限公司</w:t>
      </w:r>
      <w:r>
        <w:rPr>
          <w:rFonts w:hint="eastAsia" w:ascii="宋体" w:hAnsi="宋体" w:cs="宋体"/>
          <w:sz w:val="28"/>
          <w:szCs w:val="28"/>
          <w:u w:val="single"/>
        </w:rPr>
        <w:t xml:space="preserve"> </w:t>
      </w:r>
      <w:r>
        <w:rPr>
          <w:rFonts w:hint="eastAsia" w:ascii="宋体" w:hAnsi="宋体" w:cs="宋体"/>
          <w:sz w:val="28"/>
          <w:szCs w:val="28"/>
        </w:rPr>
        <w:t>：</w:t>
      </w:r>
    </w:p>
    <w:p>
      <w:pPr>
        <w:spacing w:line="360" w:lineRule="auto"/>
        <w:ind w:firstLine="560" w:firstLineChars="200"/>
      </w:pPr>
      <w:r>
        <w:rPr>
          <w:rFonts w:hint="eastAsia" w:ascii="宋体" w:hAnsi="宋体" w:cs="宋体"/>
          <w:sz w:val="28"/>
          <w:szCs w:val="28"/>
        </w:rPr>
        <w:t>我方已仔细研究了</w:t>
      </w:r>
      <w:r>
        <w:rPr>
          <w:rFonts w:hint="eastAsia" w:ascii="宋体" w:hAnsi="宋体" w:cs="宋体"/>
          <w:sz w:val="28"/>
          <w:szCs w:val="28"/>
          <w:u w:val="single"/>
        </w:rPr>
        <w:t xml:space="preserve"> 会泽县百千万示范工程“美丽村庄”试点建设项目设计、采购、施工总承包（EPC）—老厂乡老厂村美丽村庄建设项目</w:t>
      </w:r>
      <w:r>
        <w:rPr>
          <w:rFonts w:hint="eastAsia" w:ascii="宋体" w:hAnsi="宋体" w:cs="宋体"/>
          <w:sz w:val="28"/>
          <w:szCs w:val="28"/>
          <w:u w:val="single"/>
          <w:lang w:val="en-US" w:eastAsia="zh-CN"/>
        </w:rPr>
        <w:t xml:space="preserve"> </w:t>
      </w:r>
      <w:r>
        <w:rPr>
          <w:rFonts w:hint="eastAsia" w:ascii="宋体" w:hAnsi="宋体" w:cs="宋体"/>
          <w:sz w:val="28"/>
          <w:szCs w:val="28"/>
        </w:rPr>
        <w:t>专业分包招标文件的全部内容，在熟知合同条款及所有要求后，愿意遵守本承诺函中全部事项，按分包合同约定保质保量保工期实施和完成承包工程。</w:t>
      </w:r>
    </w:p>
    <w:p>
      <w:pPr>
        <w:spacing w:line="360" w:lineRule="auto"/>
        <w:ind w:firstLine="560" w:firstLineChars="200"/>
        <w:rPr>
          <w:rFonts w:ascii="宋体" w:hAnsi="宋体" w:cs="宋体"/>
          <w:sz w:val="28"/>
          <w:szCs w:val="28"/>
        </w:rPr>
      </w:pPr>
      <w:r>
        <w:rPr>
          <w:rFonts w:hint="eastAsia" w:ascii="宋体" w:hAnsi="宋体" w:cs="宋体"/>
          <w:sz w:val="28"/>
          <w:szCs w:val="28"/>
        </w:rPr>
        <w:t>一、如我方中标：</w:t>
      </w:r>
    </w:p>
    <w:p>
      <w:pPr>
        <w:numPr>
          <w:ilvl w:val="0"/>
          <w:numId w:val="2"/>
        </w:numPr>
        <w:spacing w:line="360" w:lineRule="auto"/>
        <w:ind w:left="-140" w:firstLine="560"/>
        <w:textAlignment w:val="baseline"/>
        <w:rPr>
          <w:rFonts w:ascii="宋体" w:hAnsi="宋体" w:cs="宋体"/>
          <w:sz w:val="28"/>
          <w:szCs w:val="28"/>
        </w:rPr>
      </w:pPr>
      <w:r>
        <w:rPr>
          <w:rFonts w:hint="eastAsia" w:ascii="宋体" w:hAnsi="宋体" w:cs="宋体"/>
          <w:sz w:val="28"/>
          <w:szCs w:val="28"/>
        </w:rPr>
        <w:t>我方承诺不将中标的工程内容转包或违法分包给第三方。若发生上述情况，招标人可单方面解除合同。我方承担由此带来的一切损失。</w:t>
      </w:r>
    </w:p>
    <w:p>
      <w:pPr>
        <w:numPr>
          <w:ilvl w:val="0"/>
          <w:numId w:val="2"/>
        </w:numPr>
        <w:spacing w:line="360" w:lineRule="auto"/>
        <w:ind w:left="-140" w:firstLine="560"/>
        <w:rPr>
          <w:rFonts w:ascii="宋体" w:hAnsi="宋体" w:cs="宋体"/>
          <w:sz w:val="28"/>
          <w:szCs w:val="28"/>
        </w:rPr>
      </w:pPr>
      <w:r>
        <w:rPr>
          <w:rFonts w:hint="eastAsia" w:ascii="宋体" w:hAnsi="宋体" w:cs="宋体"/>
          <w:sz w:val="28"/>
          <w:szCs w:val="28"/>
        </w:rPr>
        <w:t>我方承诺坚决服从项目部的指挥和安排，在分包合同约定的期限内完成并移交全部合同工程，保证不发生停工及消极怠工等行为。</w:t>
      </w:r>
    </w:p>
    <w:p>
      <w:pPr>
        <w:numPr>
          <w:ilvl w:val="0"/>
          <w:numId w:val="2"/>
        </w:numPr>
        <w:spacing w:line="360" w:lineRule="auto"/>
        <w:ind w:left="-140" w:firstLine="560"/>
        <w:rPr>
          <w:rFonts w:ascii="宋体" w:hAnsi="宋体" w:cs="宋体"/>
          <w:sz w:val="28"/>
          <w:szCs w:val="28"/>
        </w:rPr>
      </w:pPr>
      <w:r>
        <w:rPr>
          <w:rFonts w:hint="eastAsia" w:ascii="宋体" w:hAnsi="宋体" w:cs="宋体"/>
          <w:sz w:val="28"/>
          <w:szCs w:val="28"/>
        </w:rPr>
        <w:t>我方承诺若履行合同发生争议，通过协商</w:t>
      </w:r>
      <w:r>
        <w:rPr>
          <w:rFonts w:hint="eastAsia" w:ascii="宋体" w:hAnsi="宋体" w:cs="宋体"/>
          <w:color w:val="000000" w:themeColor="text1"/>
          <w:sz w:val="28"/>
          <w:szCs w:val="28"/>
          <w14:textFill>
            <w14:solidFill>
              <w14:schemeClr w14:val="tx1"/>
            </w14:solidFill>
          </w14:textFill>
        </w:rPr>
        <w:t>方式解决，保证不发生扰乱政府机构、业主方、会泽县乾振建筑工程有限公司等正</w:t>
      </w:r>
      <w:r>
        <w:rPr>
          <w:rFonts w:hint="eastAsia" w:ascii="宋体" w:hAnsi="宋体" w:cs="宋体"/>
          <w:sz w:val="28"/>
          <w:szCs w:val="28"/>
        </w:rPr>
        <w:t>常生产经营和办公生活秩序的行为及有损会泽县乾振建筑工程有限公司社会形象（含不当舆论）的行为，包括不限于围堵（堵门、堵路）、冲击、强占办公场所和生产（施工）场所；拦截车辆、堵塞或阻断交通；侮辱、殴打工作人员或非法限制他人自由；不在非接待场所静坐、长时间滞留、不将生活不能自理的人员弃留在接待场所或拉挂标语、横幅等情况。</w:t>
      </w:r>
    </w:p>
    <w:p>
      <w:pPr>
        <w:numPr>
          <w:ilvl w:val="0"/>
          <w:numId w:val="2"/>
        </w:numPr>
        <w:spacing w:line="360" w:lineRule="auto"/>
        <w:ind w:left="-140" w:firstLine="560"/>
        <w:rPr>
          <w:rFonts w:ascii="宋体" w:hAnsi="宋体" w:cs="宋体"/>
          <w:sz w:val="28"/>
          <w:szCs w:val="28"/>
        </w:rPr>
      </w:pPr>
      <w:r>
        <w:rPr>
          <w:rFonts w:hint="eastAsia" w:ascii="宋体" w:hAnsi="宋体" w:cs="宋体"/>
          <w:sz w:val="28"/>
          <w:szCs w:val="28"/>
        </w:rPr>
        <w:t>若发生上述（二）、（三）情况，每发生一次我方自愿接受招标人10-50万元违约处罚，具体金额根据前述行为的严重性由招标人决定，我方无条件接受。</w:t>
      </w:r>
    </w:p>
    <w:p>
      <w:pPr>
        <w:numPr>
          <w:ilvl w:val="0"/>
          <w:numId w:val="2"/>
        </w:numPr>
        <w:spacing w:line="360" w:lineRule="auto"/>
        <w:ind w:left="-140" w:firstLine="560"/>
        <w:rPr>
          <w:rFonts w:ascii="宋体" w:hAnsi="宋体" w:cs="宋体"/>
          <w:sz w:val="28"/>
          <w:szCs w:val="28"/>
        </w:rPr>
      </w:pPr>
      <w:r>
        <w:rPr>
          <w:rFonts w:hint="eastAsia" w:ascii="宋体" w:hAnsi="宋体" w:cs="宋体"/>
          <w:sz w:val="28"/>
          <w:szCs w:val="28"/>
        </w:rPr>
        <w:t>我方擅自停工超过10天，招标人有权单方解除合同，我方自愿承担合同金额10%的违约金，并赔偿由此给招标人造成的一切损失。同时我方接受招标人“先退场，后清算”的管理要求，退场清算原则遵从：</w:t>
      </w:r>
    </w:p>
    <w:p>
      <w:pPr>
        <w:pStyle w:val="9"/>
        <w:spacing w:after="0" w:line="360" w:lineRule="auto"/>
        <w:ind w:left="0" w:leftChars="0" w:firstLine="560" w:firstLineChars="200"/>
        <w:rPr>
          <w:rFonts w:ascii="宋体" w:hAnsi="宋体" w:cs="宋体"/>
          <w:sz w:val="28"/>
          <w:szCs w:val="28"/>
        </w:rPr>
      </w:pPr>
      <w:r>
        <w:rPr>
          <w:rFonts w:hint="eastAsia" w:ascii="宋体" w:hAnsi="宋体" w:cs="宋体"/>
          <w:sz w:val="28"/>
          <w:szCs w:val="28"/>
        </w:rPr>
        <w:t>1、履约完成现阶段工作面所有工作内容，形成验收合格的完整工序，符合检验批的验收，验收合格的实体工程按合同约定结算；</w:t>
      </w:r>
    </w:p>
    <w:p>
      <w:pPr>
        <w:pStyle w:val="9"/>
        <w:spacing w:after="0" w:line="360" w:lineRule="auto"/>
        <w:ind w:left="0" w:leftChars="0" w:firstLine="560" w:firstLineChars="200"/>
        <w:rPr>
          <w:rFonts w:ascii="宋体" w:hAnsi="宋体" w:cs="宋体"/>
          <w:sz w:val="28"/>
          <w:szCs w:val="28"/>
        </w:rPr>
      </w:pPr>
      <w:r>
        <w:rPr>
          <w:rFonts w:hint="eastAsia" w:ascii="宋体" w:hAnsi="宋体" w:cs="宋体"/>
          <w:sz w:val="28"/>
          <w:szCs w:val="28"/>
        </w:rPr>
        <w:t>2、未履约形成完整工序的工作面参照合同据实结算；</w:t>
      </w:r>
    </w:p>
    <w:p>
      <w:pPr>
        <w:pStyle w:val="9"/>
        <w:spacing w:after="0" w:line="360" w:lineRule="auto"/>
        <w:ind w:left="0" w:leftChars="0" w:firstLine="560" w:firstLineChars="200"/>
        <w:rPr>
          <w:rFonts w:ascii="宋体" w:hAnsi="宋体" w:cs="宋体"/>
          <w:sz w:val="28"/>
          <w:szCs w:val="28"/>
        </w:rPr>
      </w:pPr>
      <w:r>
        <w:rPr>
          <w:rFonts w:hint="eastAsia" w:ascii="宋体" w:hAnsi="宋体" w:cs="宋体"/>
          <w:sz w:val="28"/>
          <w:szCs w:val="28"/>
        </w:rPr>
        <w:t>3、合同中未约定的合理诉求项双方协商确定合理价格，但不得超过现行市场价*（投标价/招标控制价）结算；</w:t>
      </w:r>
    </w:p>
    <w:p>
      <w:pPr>
        <w:pStyle w:val="9"/>
        <w:spacing w:after="0" w:line="360" w:lineRule="auto"/>
        <w:ind w:left="0" w:leftChars="0" w:firstLine="560" w:firstLineChars="200"/>
        <w:rPr>
          <w:rFonts w:ascii="宋体" w:hAnsi="宋体" w:cs="宋体"/>
          <w:sz w:val="28"/>
          <w:szCs w:val="28"/>
        </w:rPr>
      </w:pPr>
      <w:r>
        <w:rPr>
          <w:rFonts w:hint="eastAsia" w:ascii="宋体" w:hAnsi="宋体" w:cs="宋体"/>
          <w:sz w:val="28"/>
          <w:szCs w:val="28"/>
        </w:rPr>
        <w:t>4、最终清算价格需扣除由我方原因造成招标人的一切损失。</w:t>
      </w:r>
    </w:p>
    <w:p>
      <w:pPr>
        <w:pStyle w:val="9"/>
        <w:spacing w:after="0" w:line="360" w:lineRule="auto"/>
        <w:ind w:left="0" w:leftChars="0" w:firstLine="560" w:firstLineChars="200"/>
        <w:rPr>
          <w:rFonts w:ascii="宋体" w:hAnsi="宋体" w:cs="宋体"/>
          <w:sz w:val="28"/>
          <w:szCs w:val="28"/>
        </w:rPr>
      </w:pPr>
      <w:r>
        <w:rPr>
          <w:rFonts w:hint="eastAsia" w:ascii="宋体" w:hAnsi="宋体" w:cs="宋体"/>
          <w:sz w:val="28"/>
          <w:szCs w:val="28"/>
        </w:rPr>
        <w:t>保证不出现“低价中标，高价索赔出场”的现象。</w:t>
      </w:r>
    </w:p>
    <w:p>
      <w:pPr>
        <w:pStyle w:val="9"/>
        <w:spacing w:after="0" w:line="360" w:lineRule="auto"/>
        <w:ind w:left="0" w:leftChars="0" w:firstLine="280"/>
        <w:rPr>
          <w:rFonts w:ascii="宋体" w:hAnsi="宋体" w:cs="宋体"/>
          <w:sz w:val="28"/>
          <w:szCs w:val="28"/>
        </w:rPr>
      </w:pPr>
      <w:r>
        <w:rPr>
          <w:rFonts w:hint="eastAsia" w:ascii="宋体" w:hAnsi="宋体" w:cs="宋体"/>
          <w:sz w:val="28"/>
          <w:szCs w:val="28"/>
        </w:rPr>
        <w:t>（六）我方承诺当收到招标人的退场通知后7个日历天内撤离现场，并积极配合招标人在30个日历天内完成合同结算。</w:t>
      </w:r>
    </w:p>
    <w:p>
      <w:pPr>
        <w:spacing w:line="360" w:lineRule="auto"/>
        <w:ind w:firstLine="560" w:firstLineChars="200"/>
        <w:rPr>
          <w:rFonts w:ascii="宋体" w:hAnsi="宋体" w:cs="宋体"/>
          <w:sz w:val="28"/>
          <w:szCs w:val="28"/>
        </w:rPr>
      </w:pPr>
      <w:r>
        <w:rPr>
          <w:rFonts w:hint="eastAsia" w:ascii="宋体" w:hAnsi="宋体" w:cs="宋体"/>
          <w:sz w:val="28"/>
          <w:szCs w:val="28"/>
        </w:rPr>
        <w:t>二、本承诺函作为双方合同组成部分，对我方具有与合同同等法律效力。</w:t>
      </w:r>
    </w:p>
    <w:p/>
    <w:p>
      <w:pPr>
        <w:pStyle w:val="2"/>
      </w:pPr>
    </w:p>
    <w:p>
      <w:pPr>
        <w:pStyle w:val="2"/>
      </w:pPr>
    </w:p>
    <w:p>
      <w:pPr>
        <w:pStyle w:val="2"/>
      </w:pPr>
    </w:p>
    <w:p>
      <w:pPr>
        <w:pStyle w:val="2"/>
      </w:pPr>
    </w:p>
    <w:p>
      <w:pPr>
        <w:spacing w:line="360" w:lineRule="auto"/>
        <w:rPr>
          <w:rFonts w:ascii="宋体" w:hAnsi="宋体" w:cs="宋体"/>
          <w:sz w:val="28"/>
          <w:szCs w:val="28"/>
        </w:rPr>
      </w:pPr>
      <w:r>
        <w:rPr>
          <w:rFonts w:hint="eastAsia" w:ascii="宋体" w:hAnsi="宋体" w:cs="宋体"/>
          <w:sz w:val="28"/>
          <w:szCs w:val="28"/>
        </w:rPr>
        <w:t>投标人名称：</w:t>
      </w:r>
      <w:r>
        <w:rPr>
          <w:rFonts w:hint="eastAsia" w:ascii="宋体" w:hAnsi="宋体" w:cs="宋体"/>
          <w:sz w:val="28"/>
          <w:szCs w:val="28"/>
          <w:u w:val="single"/>
        </w:rPr>
        <w:t xml:space="preserve">                           </w:t>
      </w:r>
      <w:r>
        <w:rPr>
          <w:rFonts w:hint="eastAsia" w:ascii="宋体" w:hAnsi="宋体" w:cs="宋体"/>
          <w:sz w:val="28"/>
          <w:szCs w:val="28"/>
        </w:rPr>
        <w:t>（盖单位章）</w:t>
      </w:r>
    </w:p>
    <w:p>
      <w:pPr>
        <w:spacing w:line="360" w:lineRule="auto"/>
        <w:rPr>
          <w:rFonts w:ascii="宋体" w:hAnsi="宋体" w:cs="宋体"/>
          <w:sz w:val="28"/>
          <w:szCs w:val="28"/>
        </w:rPr>
      </w:pPr>
      <w:r>
        <w:rPr>
          <w:rFonts w:hint="eastAsia" w:ascii="宋体" w:hAnsi="宋体" w:cs="宋体"/>
          <w:sz w:val="28"/>
          <w:szCs w:val="28"/>
        </w:rPr>
        <w:t>法定代表人：</w:t>
      </w:r>
      <w:r>
        <w:rPr>
          <w:rFonts w:hint="eastAsia" w:ascii="宋体" w:hAnsi="宋体" w:cs="宋体"/>
          <w:sz w:val="28"/>
          <w:szCs w:val="28"/>
          <w:u w:val="single"/>
        </w:rPr>
        <w:t xml:space="preserve">           </w:t>
      </w:r>
      <w:r>
        <w:rPr>
          <w:rFonts w:hint="eastAsia" w:ascii="宋体" w:hAnsi="宋体" w:cs="宋体"/>
          <w:sz w:val="28"/>
          <w:szCs w:val="28"/>
        </w:rPr>
        <w:t>（签字或盖章）</w:t>
      </w:r>
    </w:p>
    <w:p>
      <w:pPr>
        <w:spacing w:line="360" w:lineRule="auto"/>
        <w:rPr>
          <w:rFonts w:ascii="宋体" w:hAnsi="宋体" w:cs="宋体"/>
          <w:sz w:val="28"/>
          <w:szCs w:val="28"/>
        </w:rPr>
      </w:pPr>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rPr>
          <w:sz w:val="30"/>
          <w:szCs w:val="30"/>
        </w:rPr>
      </w:pPr>
    </w:p>
    <w:p>
      <w:pPr>
        <w:pStyle w:val="2"/>
        <w:rPr>
          <w:sz w:val="30"/>
          <w:szCs w:val="30"/>
        </w:rPr>
      </w:pPr>
    </w:p>
    <w:p>
      <w:pPr>
        <w:pStyle w:val="2"/>
        <w:rPr>
          <w:sz w:val="30"/>
          <w:szCs w:val="30"/>
        </w:rPr>
      </w:pPr>
    </w:p>
    <w:p>
      <w:pPr>
        <w:pStyle w:val="2"/>
        <w:rPr>
          <w:sz w:val="30"/>
          <w:szCs w:val="30"/>
        </w:rPr>
      </w:pPr>
    </w:p>
    <w:p>
      <w:pPr>
        <w:numPr>
          <w:ilvl w:val="0"/>
          <w:numId w:val="3"/>
        </w:numPr>
        <w:jc w:val="center"/>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拟投入的机械设备表</w:t>
      </w:r>
    </w:p>
    <w:p>
      <w:pPr>
        <w:jc w:val="left"/>
        <w:rPr>
          <w:b/>
          <w:bCs/>
          <w:sz w:val="28"/>
          <w:szCs w:val="28"/>
        </w:rPr>
      </w:pPr>
    </w:p>
    <w:p>
      <w:pPr>
        <w:rPr>
          <w:rFonts w:ascii="宋体" w:hAnsi="宋体"/>
          <w:b/>
          <w:bCs/>
          <w:sz w:val="28"/>
          <w:szCs w:val="28"/>
          <w:u w:val="single"/>
        </w:rPr>
      </w:pPr>
      <w:r>
        <w:rPr>
          <w:rFonts w:hint="eastAsia"/>
          <w:b/>
          <w:bCs/>
          <w:sz w:val="28"/>
          <w:szCs w:val="28"/>
        </w:rPr>
        <w:t>项目名称：</w:t>
      </w:r>
      <w:r>
        <w:rPr>
          <w:rFonts w:hint="eastAsia"/>
          <w:b/>
          <w:bCs/>
          <w:sz w:val="28"/>
          <w:szCs w:val="28"/>
          <w:u w:val="single"/>
        </w:rPr>
        <w:t>会泽县百千万示范工程“美丽村庄”试点建设项目设计、采购、施工总承包（EPC）—老厂乡老厂村美丽村庄建设项目</w:t>
      </w:r>
    </w:p>
    <w:p>
      <w:pPr>
        <w:jc w:val="left"/>
        <w:rPr>
          <w:sz w:val="30"/>
          <w:szCs w:val="30"/>
        </w:rPr>
      </w:pPr>
      <w:r>
        <w:rPr>
          <w:rFonts w:hint="eastAsia"/>
          <w:b/>
          <w:bCs/>
          <w:sz w:val="28"/>
          <w:szCs w:val="28"/>
        </w:rPr>
        <w:t xml:space="preserve">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963"/>
        <w:gridCol w:w="1400"/>
        <w:gridCol w:w="1100"/>
        <w:gridCol w:w="1276"/>
        <w:gridCol w:w="1275"/>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510" w:type="dxa"/>
            <w:vAlign w:val="center"/>
          </w:tcPr>
          <w:p>
            <w:pPr>
              <w:spacing w:line="240" w:lineRule="atLeast"/>
              <w:jc w:val="center"/>
              <w:rPr>
                <w:sz w:val="24"/>
              </w:rPr>
            </w:pPr>
            <w:r>
              <w:rPr>
                <w:rFonts w:hint="eastAsia"/>
                <w:sz w:val="24"/>
              </w:rPr>
              <w:t>序号</w:t>
            </w:r>
          </w:p>
        </w:tc>
        <w:tc>
          <w:tcPr>
            <w:tcW w:w="1963" w:type="dxa"/>
            <w:vAlign w:val="center"/>
          </w:tcPr>
          <w:p>
            <w:pPr>
              <w:spacing w:line="240" w:lineRule="atLeast"/>
              <w:jc w:val="center"/>
              <w:rPr>
                <w:sz w:val="24"/>
              </w:rPr>
            </w:pPr>
            <w:r>
              <w:rPr>
                <w:rFonts w:hint="eastAsia"/>
                <w:sz w:val="24"/>
              </w:rPr>
              <w:t>机械或设备名称</w:t>
            </w:r>
          </w:p>
        </w:tc>
        <w:tc>
          <w:tcPr>
            <w:tcW w:w="1400" w:type="dxa"/>
            <w:vAlign w:val="center"/>
          </w:tcPr>
          <w:p>
            <w:pPr>
              <w:spacing w:line="240" w:lineRule="atLeast"/>
              <w:jc w:val="center"/>
              <w:rPr>
                <w:sz w:val="24"/>
              </w:rPr>
            </w:pPr>
            <w:r>
              <w:rPr>
                <w:rFonts w:hint="eastAsia"/>
                <w:sz w:val="24"/>
              </w:rPr>
              <w:t>型号规格</w:t>
            </w:r>
          </w:p>
        </w:tc>
        <w:tc>
          <w:tcPr>
            <w:tcW w:w="1100" w:type="dxa"/>
            <w:vAlign w:val="center"/>
          </w:tcPr>
          <w:p>
            <w:pPr>
              <w:spacing w:line="240" w:lineRule="atLeast"/>
              <w:jc w:val="center"/>
              <w:rPr>
                <w:sz w:val="24"/>
              </w:rPr>
            </w:pPr>
            <w:r>
              <w:rPr>
                <w:rFonts w:hint="eastAsia"/>
                <w:sz w:val="24"/>
              </w:rPr>
              <w:t>单位</w:t>
            </w:r>
          </w:p>
        </w:tc>
        <w:tc>
          <w:tcPr>
            <w:tcW w:w="1276" w:type="dxa"/>
            <w:vAlign w:val="center"/>
          </w:tcPr>
          <w:p>
            <w:pPr>
              <w:spacing w:line="240" w:lineRule="atLeast"/>
              <w:jc w:val="center"/>
              <w:rPr>
                <w:sz w:val="24"/>
              </w:rPr>
            </w:pPr>
            <w:r>
              <w:rPr>
                <w:rFonts w:hint="eastAsia"/>
                <w:sz w:val="24"/>
              </w:rPr>
              <w:t>数量</w:t>
            </w:r>
          </w:p>
        </w:tc>
        <w:tc>
          <w:tcPr>
            <w:tcW w:w="1275" w:type="dxa"/>
            <w:vAlign w:val="center"/>
          </w:tcPr>
          <w:p>
            <w:pPr>
              <w:spacing w:line="240" w:lineRule="atLeast"/>
              <w:jc w:val="center"/>
              <w:rPr>
                <w:sz w:val="24"/>
              </w:rPr>
            </w:pPr>
            <w:r>
              <w:rPr>
                <w:rFonts w:hint="eastAsia"/>
                <w:sz w:val="24"/>
              </w:rPr>
              <w:t>用途</w:t>
            </w:r>
          </w:p>
        </w:tc>
        <w:tc>
          <w:tcPr>
            <w:tcW w:w="2127" w:type="dxa"/>
            <w:vAlign w:val="center"/>
          </w:tcPr>
          <w:p>
            <w:pPr>
              <w:spacing w:line="240" w:lineRule="atLeast"/>
              <w:jc w:val="center"/>
              <w:rPr>
                <w:sz w:val="24"/>
              </w:rPr>
            </w:pPr>
            <w:r>
              <w:rPr>
                <w:rFonts w:hint="eastAsia"/>
                <w:sz w:val="24"/>
              </w:rPr>
              <w:t>拟进场时间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510" w:type="dxa"/>
            <w:vAlign w:val="center"/>
          </w:tcPr>
          <w:p>
            <w:pPr>
              <w:spacing w:before="100" w:beforeAutospacing="1" w:after="100" w:afterAutospacing="1"/>
              <w:jc w:val="center"/>
              <w:rPr>
                <w:rFonts w:ascii="宋体" w:hAnsi="宋体" w:cs="宋体"/>
                <w:bCs/>
                <w:szCs w:val="21"/>
              </w:rPr>
            </w:pPr>
            <w:r>
              <w:rPr>
                <w:rFonts w:hint="eastAsia" w:ascii="宋体" w:hAnsi="宋体" w:cs="宋体"/>
                <w:bCs/>
                <w:szCs w:val="21"/>
              </w:rPr>
              <w:t>1</w:t>
            </w:r>
          </w:p>
        </w:tc>
        <w:tc>
          <w:tcPr>
            <w:tcW w:w="1963" w:type="dxa"/>
            <w:vAlign w:val="center"/>
          </w:tcPr>
          <w:p>
            <w:pPr>
              <w:spacing w:before="100" w:beforeAutospacing="1" w:after="100" w:afterAutospacing="1"/>
              <w:jc w:val="center"/>
              <w:rPr>
                <w:rFonts w:eastAsia="仿宋_GB2312"/>
                <w:b/>
                <w:sz w:val="24"/>
              </w:rPr>
            </w:pPr>
          </w:p>
        </w:tc>
        <w:tc>
          <w:tcPr>
            <w:tcW w:w="1400" w:type="dxa"/>
            <w:vAlign w:val="center"/>
          </w:tcPr>
          <w:p>
            <w:pPr>
              <w:spacing w:before="100" w:beforeAutospacing="1" w:after="100" w:afterAutospacing="1"/>
              <w:jc w:val="center"/>
              <w:rPr>
                <w:rFonts w:eastAsia="仿宋_GB2312"/>
                <w:b/>
                <w:sz w:val="24"/>
              </w:rPr>
            </w:pPr>
          </w:p>
        </w:tc>
        <w:tc>
          <w:tcPr>
            <w:tcW w:w="1100" w:type="dxa"/>
            <w:vAlign w:val="center"/>
          </w:tcPr>
          <w:p>
            <w:pPr>
              <w:spacing w:before="100" w:beforeAutospacing="1" w:after="100" w:afterAutospacing="1"/>
              <w:jc w:val="center"/>
              <w:rPr>
                <w:rFonts w:eastAsia="仿宋_GB2312"/>
                <w:b/>
                <w:sz w:val="24"/>
              </w:rPr>
            </w:pPr>
          </w:p>
        </w:tc>
        <w:tc>
          <w:tcPr>
            <w:tcW w:w="1276" w:type="dxa"/>
            <w:vAlign w:val="center"/>
          </w:tcPr>
          <w:p>
            <w:pPr>
              <w:spacing w:before="100" w:beforeAutospacing="1" w:after="100" w:afterAutospacing="1"/>
              <w:jc w:val="center"/>
              <w:rPr>
                <w:rFonts w:eastAsia="仿宋_GB2312"/>
                <w:b/>
                <w:sz w:val="24"/>
              </w:rPr>
            </w:pPr>
          </w:p>
        </w:tc>
        <w:tc>
          <w:tcPr>
            <w:tcW w:w="1275" w:type="dxa"/>
            <w:vAlign w:val="center"/>
          </w:tcPr>
          <w:p>
            <w:pPr>
              <w:spacing w:before="100" w:beforeAutospacing="1" w:after="100" w:afterAutospacing="1"/>
              <w:jc w:val="center"/>
              <w:rPr>
                <w:rFonts w:eastAsia="仿宋_GB2312"/>
                <w:b/>
                <w:szCs w:val="21"/>
              </w:rPr>
            </w:pPr>
          </w:p>
        </w:tc>
        <w:tc>
          <w:tcPr>
            <w:tcW w:w="2127" w:type="dxa"/>
            <w:vAlign w:val="center"/>
          </w:tcPr>
          <w:p>
            <w:pPr>
              <w:spacing w:line="240" w:lineRule="atLeast"/>
              <w:ind w:left="420" w:firstLine="420"/>
              <w:jc w:val="center"/>
              <w:rPr>
                <w:rFonts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10" w:type="dxa"/>
            <w:vAlign w:val="center"/>
          </w:tcPr>
          <w:p>
            <w:pPr>
              <w:spacing w:before="100" w:beforeAutospacing="1" w:after="100" w:afterAutospacing="1"/>
              <w:jc w:val="center"/>
              <w:rPr>
                <w:rFonts w:ascii="宋体" w:hAnsi="宋体" w:cs="宋体"/>
                <w:bCs/>
                <w:szCs w:val="21"/>
              </w:rPr>
            </w:pPr>
            <w:r>
              <w:rPr>
                <w:rFonts w:hint="eastAsia" w:ascii="宋体" w:hAnsi="宋体" w:cs="宋体"/>
                <w:bCs/>
                <w:szCs w:val="21"/>
              </w:rPr>
              <w:t>2</w:t>
            </w:r>
          </w:p>
        </w:tc>
        <w:tc>
          <w:tcPr>
            <w:tcW w:w="1963" w:type="dxa"/>
            <w:vAlign w:val="center"/>
          </w:tcPr>
          <w:p>
            <w:pPr>
              <w:spacing w:before="100" w:beforeAutospacing="1" w:after="100" w:afterAutospacing="1"/>
              <w:jc w:val="center"/>
              <w:rPr>
                <w:rFonts w:eastAsia="仿宋_GB2312"/>
                <w:b/>
                <w:sz w:val="24"/>
              </w:rPr>
            </w:pPr>
          </w:p>
        </w:tc>
        <w:tc>
          <w:tcPr>
            <w:tcW w:w="1400" w:type="dxa"/>
            <w:vAlign w:val="center"/>
          </w:tcPr>
          <w:p>
            <w:pPr>
              <w:spacing w:before="100" w:beforeAutospacing="1" w:after="100" w:afterAutospacing="1"/>
              <w:jc w:val="center"/>
              <w:rPr>
                <w:rFonts w:eastAsia="仿宋_GB2312"/>
                <w:b/>
                <w:sz w:val="24"/>
              </w:rPr>
            </w:pPr>
          </w:p>
        </w:tc>
        <w:tc>
          <w:tcPr>
            <w:tcW w:w="1100" w:type="dxa"/>
            <w:vAlign w:val="center"/>
          </w:tcPr>
          <w:p>
            <w:pPr>
              <w:spacing w:before="100" w:beforeAutospacing="1" w:after="100" w:afterAutospacing="1"/>
              <w:jc w:val="center"/>
              <w:rPr>
                <w:rFonts w:eastAsia="仿宋_GB2312"/>
                <w:b/>
                <w:sz w:val="24"/>
              </w:rPr>
            </w:pPr>
          </w:p>
        </w:tc>
        <w:tc>
          <w:tcPr>
            <w:tcW w:w="1276" w:type="dxa"/>
            <w:vAlign w:val="center"/>
          </w:tcPr>
          <w:p>
            <w:pPr>
              <w:spacing w:before="100" w:beforeAutospacing="1" w:after="100" w:afterAutospacing="1"/>
              <w:jc w:val="center"/>
              <w:rPr>
                <w:rFonts w:eastAsia="仿宋_GB2312"/>
                <w:b/>
                <w:sz w:val="24"/>
              </w:rPr>
            </w:pPr>
          </w:p>
        </w:tc>
        <w:tc>
          <w:tcPr>
            <w:tcW w:w="1275" w:type="dxa"/>
            <w:vAlign w:val="center"/>
          </w:tcPr>
          <w:p>
            <w:pPr>
              <w:spacing w:before="100" w:beforeAutospacing="1" w:after="100" w:afterAutospacing="1"/>
              <w:jc w:val="center"/>
              <w:rPr>
                <w:rFonts w:eastAsia="仿宋_GB2312"/>
                <w:b/>
                <w:szCs w:val="21"/>
              </w:rPr>
            </w:pPr>
          </w:p>
        </w:tc>
        <w:tc>
          <w:tcPr>
            <w:tcW w:w="2127" w:type="dxa"/>
            <w:vAlign w:val="center"/>
          </w:tcPr>
          <w:p>
            <w:pPr>
              <w:spacing w:line="240" w:lineRule="atLeast"/>
              <w:ind w:left="420" w:firstLine="420"/>
              <w:jc w:val="center"/>
              <w:rPr>
                <w:rFonts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510" w:type="dxa"/>
            <w:vAlign w:val="center"/>
          </w:tcPr>
          <w:p>
            <w:pPr>
              <w:spacing w:before="100" w:beforeAutospacing="1" w:after="100" w:afterAutospacing="1"/>
              <w:jc w:val="center"/>
              <w:rPr>
                <w:rFonts w:ascii="宋体" w:hAnsi="宋体" w:cs="宋体"/>
                <w:bCs/>
                <w:szCs w:val="21"/>
              </w:rPr>
            </w:pPr>
            <w:r>
              <w:rPr>
                <w:rFonts w:hint="eastAsia" w:ascii="宋体" w:hAnsi="宋体" w:cs="宋体"/>
                <w:bCs/>
                <w:szCs w:val="21"/>
              </w:rPr>
              <w:t>3</w:t>
            </w:r>
          </w:p>
        </w:tc>
        <w:tc>
          <w:tcPr>
            <w:tcW w:w="1963" w:type="dxa"/>
            <w:vAlign w:val="center"/>
          </w:tcPr>
          <w:p>
            <w:pPr>
              <w:spacing w:before="100" w:beforeAutospacing="1" w:after="100" w:afterAutospacing="1"/>
              <w:jc w:val="center"/>
              <w:rPr>
                <w:rFonts w:eastAsia="仿宋_GB2312"/>
                <w:b/>
                <w:sz w:val="24"/>
              </w:rPr>
            </w:pPr>
          </w:p>
        </w:tc>
        <w:tc>
          <w:tcPr>
            <w:tcW w:w="1400" w:type="dxa"/>
            <w:vAlign w:val="center"/>
          </w:tcPr>
          <w:p>
            <w:pPr>
              <w:spacing w:before="100" w:beforeAutospacing="1" w:after="100" w:afterAutospacing="1"/>
              <w:jc w:val="center"/>
              <w:rPr>
                <w:rFonts w:eastAsia="仿宋_GB2312"/>
                <w:b/>
                <w:sz w:val="24"/>
              </w:rPr>
            </w:pPr>
          </w:p>
        </w:tc>
        <w:tc>
          <w:tcPr>
            <w:tcW w:w="1100" w:type="dxa"/>
            <w:vAlign w:val="center"/>
          </w:tcPr>
          <w:p>
            <w:pPr>
              <w:spacing w:before="100" w:beforeAutospacing="1" w:after="100" w:afterAutospacing="1"/>
              <w:jc w:val="center"/>
              <w:rPr>
                <w:rFonts w:eastAsia="仿宋_GB2312"/>
                <w:b/>
                <w:sz w:val="24"/>
              </w:rPr>
            </w:pPr>
          </w:p>
        </w:tc>
        <w:tc>
          <w:tcPr>
            <w:tcW w:w="1276" w:type="dxa"/>
            <w:vAlign w:val="center"/>
          </w:tcPr>
          <w:p>
            <w:pPr>
              <w:spacing w:before="100" w:beforeAutospacing="1" w:after="100" w:afterAutospacing="1"/>
              <w:jc w:val="center"/>
              <w:rPr>
                <w:rFonts w:eastAsia="仿宋_GB2312"/>
                <w:b/>
                <w:sz w:val="24"/>
              </w:rPr>
            </w:pPr>
          </w:p>
        </w:tc>
        <w:tc>
          <w:tcPr>
            <w:tcW w:w="1275" w:type="dxa"/>
            <w:vAlign w:val="center"/>
          </w:tcPr>
          <w:p>
            <w:pPr>
              <w:spacing w:before="100" w:beforeAutospacing="1" w:after="100" w:afterAutospacing="1"/>
              <w:jc w:val="center"/>
              <w:rPr>
                <w:rFonts w:eastAsia="仿宋_GB2312"/>
                <w:b/>
                <w:szCs w:val="21"/>
              </w:rPr>
            </w:pPr>
          </w:p>
        </w:tc>
        <w:tc>
          <w:tcPr>
            <w:tcW w:w="2127" w:type="dxa"/>
            <w:vAlign w:val="center"/>
          </w:tcPr>
          <w:p>
            <w:pPr>
              <w:spacing w:line="240" w:lineRule="atLeast"/>
              <w:ind w:left="420" w:firstLine="420"/>
              <w:jc w:val="center"/>
              <w:rPr>
                <w:rFonts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10" w:type="dxa"/>
            <w:vAlign w:val="center"/>
          </w:tcPr>
          <w:p>
            <w:pPr>
              <w:spacing w:before="100" w:beforeAutospacing="1" w:after="100" w:afterAutospacing="1"/>
              <w:jc w:val="center"/>
              <w:rPr>
                <w:rFonts w:ascii="宋体" w:hAnsi="宋体" w:cs="宋体"/>
                <w:bCs/>
                <w:szCs w:val="21"/>
              </w:rPr>
            </w:pPr>
            <w:r>
              <w:rPr>
                <w:rFonts w:hint="eastAsia" w:ascii="宋体" w:hAnsi="宋体" w:cs="宋体"/>
                <w:bCs/>
                <w:szCs w:val="21"/>
              </w:rPr>
              <w:t>4</w:t>
            </w:r>
          </w:p>
        </w:tc>
        <w:tc>
          <w:tcPr>
            <w:tcW w:w="1963" w:type="dxa"/>
            <w:vAlign w:val="center"/>
          </w:tcPr>
          <w:p>
            <w:pPr>
              <w:spacing w:before="100" w:beforeAutospacing="1" w:after="100" w:afterAutospacing="1"/>
              <w:jc w:val="center"/>
              <w:rPr>
                <w:rFonts w:eastAsia="仿宋_GB2312"/>
                <w:b/>
                <w:sz w:val="24"/>
              </w:rPr>
            </w:pPr>
          </w:p>
        </w:tc>
        <w:tc>
          <w:tcPr>
            <w:tcW w:w="1400" w:type="dxa"/>
            <w:vAlign w:val="center"/>
          </w:tcPr>
          <w:p>
            <w:pPr>
              <w:spacing w:before="100" w:beforeAutospacing="1" w:after="100" w:afterAutospacing="1"/>
              <w:jc w:val="center"/>
              <w:rPr>
                <w:rFonts w:eastAsia="仿宋_GB2312"/>
                <w:b/>
                <w:sz w:val="24"/>
              </w:rPr>
            </w:pPr>
          </w:p>
        </w:tc>
        <w:tc>
          <w:tcPr>
            <w:tcW w:w="1100" w:type="dxa"/>
            <w:vAlign w:val="center"/>
          </w:tcPr>
          <w:p>
            <w:pPr>
              <w:spacing w:before="100" w:beforeAutospacing="1" w:after="100" w:afterAutospacing="1"/>
              <w:jc w:val="center"/>
              <w:rPr>
                <w:rFonts w:eastAsia="仿宋_GB2312"/>
                <w:b/>
                <w:sz w:val="24"/>
              </w:rPr>
            </w:pPr>
          </w:p>
        </w:tc>
        <w:tc>
          <w:tcPr>
            <w:tcW w:w="1276" w:type="dxa"/>
            <w:vAlign w:val="center"/>
          </w:tcPr>
          <w:p>
            <w:pPr>
              <w:spacing w:before="100" w:beforeAutospacing="1" w:after="100" w:afterAutospacing="1"/>
              <w:jc w:val="center"/>
              <w:rPr>
                <w:rFonts w:eastAsia="仿宋_GB2312"/>
                <w:b/>
                <w:sz w:val="24"/>
              </w:rPr>
            </w:pPr>
          </w:p>
        </w:tc>
        <w:tc>
          <w:tcPr>
            <w:tcW w:w="1275" w:type="dxa"/>
            <w:vAlign w:val="center"/>
          </w:tcPr>
          <w:p>
            <w:pPr>
              <w:spacing w:before="100" w:beforeAutospacing="1" w:after="100" w:afterAutospacing="1"/>
              <w:jc w:val="center"/>
              <w:rPr>
                <w:rFonts w:eastAsia="仿宋_GB2312"/>
                <w:b/>
                <w:szCs w:val="21"/>
              </w:rPr>
            </w:pPr>
          </w:p>
        </w:tc>
        <w:tc>
          <w:tcPr>
            <w:tcW w:w="2127" w:type="dxa"/>
            <w:vAlign w:val="center"/>
          </w:tcPr>
          <w:p>
            <w:pPr>
              <w:spacing w:line="240" w:lineRule="atLeast"/>
              <w:ind w:left="420" w:firstLine="420"/>
              <w:jc w:val="center"/>
              <w:rPr>
                <w:rFonts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510" w:type="dxa"/>
            <w:vAlign w:val="center"/>
          </w:tcPr>
          <w:p>
            <w:pPr>
              <w:spacing w:before="100" w:beforeAutospacing="1" w:after="100" w:afterAutospacing="1"/>
              <w:jc w:val="center"/>
              <w:rPr>
                <w:rFonts w:ascii="宋体" w:hAnsi="宋体" w:cs="宋体"/>
                <w:bCs/>
                <w:szCs w:val="21"/>
              </w:rPr>
            </w:pPr>
            <w:r>
              <w:rPr>
                <w:rFonts w:hint="eastAsia" w:ascii="宋体" w:hAnsi="宋体" w:cs="宋体"/>
                <w:bCs/>
                <w:szCs w:val="21"/>
              </w:rPr>
              <w:t>5</w:t>
            </w:r>
          </w:p>
        </w:tc>
        <w:tc>
          <w:tcPr>
            <w:tcW w:w="1963" w:type="dxa"/>
            <w:vAlign w:val="center"/>
          </w:tcPr>
          <w:p>
            <w:pPr>
              <w:spacing w:before="100" w:beforeAutospacing="1" w:after="100" w:afterAutospacing="1"/>
              <w:jc w:val="center"/>
              <w:rPr>
                <w:rFonts w:eastAsia="仿宋_GB2312"/>
                <w:b/>
                <w:sz w:val="24"/>
              </w:rPr>
            </w:pPr>
          </w:p>
        </w:tc>
        <w:tc>
          <w:tcPr>
            <w:tcW w:w="1400" w:type="dxa"/>
            <w:vAlign w:val="center"/>
          </w:tcPr>
          <w:p>
            <w:pPr>
              <w:spacing w:before="100" w:beforeAutospacing="1" w:after="100" w:afterAutospacing="1"/>
              <w:jc w:val="center"/>
              <w:rPr>
                <w:rFonts w:eastAsia="仿宋_GB2312"/>
                <w:b/>
                <w:sz w:val="24"/>
              </w:rPr>
            </w:pPr>
          </w:p>
        </w:tc>
        <w:tc>
          <w:tcPr>
            <w:tcW w:w="1100" w:type="dxa"/>
            <w:vAlign w:val="center"/>
          </w:tcPr>
          <w:p>
            <w:pPr>
              <w:spacing w:before="100" w:beforeAutospacing="1" w:after="100" w:afterAutospacing="1"/>
              <w:jc w:val="center"/>
              <w:rPr>
                <w:rFonts w:eastAsia="仿宋_GB2312"/>
                <w:b/>
                <w:sz w:val="24"/>
              </w:rPr>
            </w:pPr>
          </w:p>
        </w:tc>
        <w:tc>
          <w:tcPr>
            <w:tcW w:w="1276" w:type="dxa"/>
            <w:vAlign w:val="center"/>
          </w:tcPr>
          <w:p>
            <w:pPr>
              <w:spacing w:before="100" w:beforeAutospacing="1" w:after="100" w:afterAutospacing="1"/>
              <w:jc w:val="center"/>
              <w:rPr>
                <w:rFonts w:eastAsia="仿宋_GB2312"/>
                <w:b/>
                <w:sz w:val="24"/>
              </w:rPr>
            </w:pPr>
          </w:p>
        </w:tc>
        <w:tc>
          <w:tcPr>
            <w:tcW w:w="1275" w:type="dxa"/>
            <w:vAlign w:val="center"/>
          </w:tcPr>
          <w:p>
            <w:pPr>
              <w:spacing w:before="100" w:beforeAutospacing="1" w:after="100" w:afterAutospacing="1"/>
              <w:jc w:val="center"/>
              <w:rPr>
                <w:rFonts w:eastAsia="仿宋_GB2312"/>
                <w:b/>
                <w:szCs w:val="21"/>
              </w:rPr>
            </w:pPr>
          </w:p>
        </w:tc>
        <w:tc>
          <w:tcPr>
            <w:tcW w:w="2127" w:type="dxa"/>
            <w:vAlign w:val="center"/>
          </w:tcPr>
          <w:p>
            <w:pPr>
              <w:spacing w:line="240" w:lineRule="atLeast"/>
              <w:ind w:left="420" w:firstLine="420"/>
              <w:jc w:val="center"/>
              <w:rPr>
                <w:rFonts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0" w:type="dxa"/>
            <w:vAlign w:val="center"/>
          </w:tcPr>
          <w:p>
            <w:pPr>
              <w:spacing w:before="100" w:beforeAutospacing="1" w:after="100" w:afterAutospacing="1"/>
              <w:jc w:val="center"/>
              <w:rPr>
                <w:rFonts w:ascii="宋体" w:hAnsi="宋体" w:cs="宋体"/>
                <w:bCs/>
                <w:szCs w:val="21"/>
              </w:rPr>
            </w:pPr>
            <w:r>
              <w:rPr>
                <w:rFonts w:hint="eastAsia" w:ascii="宋体" w:hAnsi="宋体" w:cs="宋体"/>
                <w:bCs/>
                <w:szCs w:val="21"/>
              </w:rPr>
              <w:t>6</w:t>
            </w:r>
          </w:p>
        </w:tc>
        <w:tc>
          <w:tcPr>
            <w:tcW w:w="1963" w:type="dxa"/>
            <w:vAlign w:val="center"/>
          </w:tcPr>
          <w:p>
            <w:pPr>
              <w:spacing w:before="100" w:beforeAutospacing="1" w:after="100" w:afterAutospacing="1"/>
              <w:jc w:val="center"/>
              <w:rPr>
                <w:rFonts w:eastAsia="仿宋_GB2312"/>
                <w:b/>
                <w:sz w:val="24"/>
              </w:rPr>
            </w:pPr>
          </w:p>
        </w:tc>
        <w:tc>
          <w:tcPr>
            <w:tcW w:w="1400" w:type="dxa"/>
            <w:vAlign w:val="center"/>
          </w:tcPr>
          <w:p>
            <w:pPr>
              <w:spacing w:before="100" w:beforeAutospacing="1" w:after="100" w:afterAutospacing="1"/>
              <w:jc w:val="center"/>
              <w:rPr>
                <w:rFonts w:eastAsia="仿宋_GB2312"/>
                <w:b/>
                <w:sz w:val="24"/>
              </w:rPr>
            </w:pPr>
          </w:p>
        </w:tc>
        <w:tc>
          <w:tcPr>
            <w:tcW w:w="1100" w:type="dxa"/>
            <w:vAlign w:val="center"/>
          </w:tcPr>
          <w:p>
            <w:pPr>
              <w:spacing w:before="100" w:beforeAutospacing="1" w:after="100" w:afterAutospacing="1"/>
              <w:jc w:val="center"/>
              <w:rPr>
                <w:rFonts w:eastAsia="仿宋_GB2312"/>
                <w:b/>
                <w:sz w:val="24"/>
              </w:rPr>
            </w:pPr>
          </w:p>
        </w:tc>
        <w:tc>
          <w:tcPr>
            <w:tcW w:w="1276" w:type="dxa"/>
            <w:vAlign w:val="center"/>
          </w:tcPr>
          <w:p>
            <w:pPr>
              <w:spacing w:before="100" w:beforeAutospacing="1" w:after="100" w:afterAutospacing="1"/>
              <w:jc w:val="center"/>
              <w:rPr>
                <w:rFonts w:eastAsia="仿宋_GB2312"/>
                <w:b/>
                <w:sz w:val="24"/>
              </w:rPr>
            </w:pPr>
          </w:p>
        </w:tc>
        <w:tc>
          <w:tcPr>
            <w:tcW w:w="1275" w:type="dxa"/>
            <w:vAlign w:val="center"/>
          </w:tcPr>
          <w:p>
            <w:pPr>
              <w:spacing w:before="100" w:beforeAutospacing="1" w:after="100" w:afterAutospacing="1"/>
              <w:jc w:val="center"/>
              <w:rPr>
                <w:rFonts w:eastAsia="仿宋_GB2312"/>
                <w:b/>
                <w:szCs w:val="21"/>
              </w:rPr>
            </w:pPr>
          </w:p>
        </w:tc>
        <w:tc>
          <w:tcPr>
            <w:tcW w:w="2127" w:type="dxa"/>
            <w:vAlign w:val="center"/>
          </w:tcPr>
          <w:p>
            <w:pPr>
              <w:spacing w:line="240" w:lineRule="atLeast"/>
              <w:ind w:left="420" w:firstLine="420"/>
              <w:jc w:val="center"/>
              <w:rPr>
                <w:rFonts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10" w:type="dxa"/>
            <w:vAlign w:val="center"/>
          </w:tcPr>
          <w:p>
            <w:pPr>
              <w:spacing w:before="100" w:beforeAutospacing="1" w:after="100" w:afterAutospacing="1"/>
              <w:jc w:val="center"/>
              <w:rPr>
                <w:rFonts w:ascii="宋体" w:hAnsi="宋体" w:cs="宋体"/>
                <w:bCs/>
                <w:szCs w:val="21"/>
              </w:rPr>
            </w:pPr>
            <w:r>
              <w:rPr>
                <w:rFonts w:hint="eastAsia" w:ascii="宋体" w:hAnsi="宋体" w:cs="宋体"/>
                <w:bCs/>
                <w:szCs w:val="21"/>
              </w:rPr>
              <w:t>7</w:t>
            </w:r>
          </w:p>
        </w:tc>
        <w:tc>
          <w:tcPr>
            <w:tcW w:w="1963" w:type="dxa"/>
            <w:vAlign w:val="center"/>
          </w:tcPr>
          <w:p>
            <w:pPr>
              <w:spacing w:before="100" w:beforeAutospacing="1" w:after="100" w:afterAutospacing="1"/>
              <w:jc w:val="center"/>
              <w:rPr>
                <w:rFonts w:eastAsia="仿宋_GB2312"/>
                <w:b/>
                <w:sz w:val="24"/>
              </w:rPr>
            </w:pPr>
          </w:p>
        </w:tc>
        <w:tc>
          <w:tcPr>
            <w:tcW w:w="1400" w:type="dxa"/>
            <w:vAlign w:val="center"/>
          </w:tcPr>
          <w:p>
            <w:pPr>
              <w:spacing w:before="100" w:beforeAutospacing="1" w:after="100" w:afterAutospacing="1"/>
              <w:jc w:val="center"/>
              <w:rPr>
                <w:rFonts w:eastAsia="仿宋_GB2312"/>
                <w:b/>
                <w:sz w:val="24"/>
              </w:rPr>
            </w:pPr>
          </w:p>
        </w:tc>
        <w:tc>
          <w:tcPr>
            <w:tcW w:w="1100" w:type="dxa"/>
            <w:vAlign w:val="center"/>
          </w:tcPr>
          <w:p>
            <w:pPr>
              <w:spacing w:before="100" w:beforeAutospacing="1" w:after="100" w:afterAutospacing="1"/>
              <w:jc w:val="center"/>
              <w:rPr>
                <w:rFonts w:eastAsia="仿宋_GB2312"/>
                <w:b/>
                <w:sz w:val="24"/>
              </w:rPr>
            </w:pPr>
          </w:p>
        </w:tc>
        <w:tc>
          <w:tcPr>
            <w:tcW w:w="1276" w:type="dxa"/>
            <w:vAlign w:val="center"/>
          </w:tcPr>
          <w:p>
            <w:pPr>
              <w:spacing w:before="100" w:beforeAutospacing="1" w:after="100" w:afterAutospacing="1"/>
              <w:jc w:val="center"/>
              <w:rPr>
                <w:rFonts w:eastAsia="仿宋_GB2312"/>
                <w:b/>
                <w:sz w:val="24"/>
              </w:rPr>
            </w:pPr>
          </w:p>
        </w:tc>
        <w:tc>
          <w:tcPr>
            <w:tcW w:w="1275" w:type="dxa"/>
            <w:vAlign w:val="center"/>
          </w:tcPr>
          <w:p>
            <w:pPr>
              <w:spacing w:before="100" w:beforeAutospacing="1" w:after="100" w:afterAutospacing="1"/>
              <w:jc w:val="center"/>
              <w:rPr>
                <w:rFonts w:eastAsia="仿宋_GB2312"/>
                <w:b/>
                <w:szCs w:val="21"/>
              </w:rPr>
            </w:pPr>
          </w:p>
        </w:tc>
        <w:tc>
          <w:tcPr>
            <w:tcW w:w="2127" w:type="dxa"/>
            <w:vAlign w:val="center"/>
          </w:tcPr>
          <w:p>
            <w:pPr>
              <w:spacing w:line="240" w:lineRule="atLeast"/>
              <w:ind w:left="420" w:firstLine="420"/>
              <w:jc w:val="center"/>
              <w:rPr>
                <w:rFonts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10" w:type="dxa"/>
            <w:vAlign w:val="center"/>
          </w:tcPr>
          <w:p>
            <w:pPr>
              <w:spacing w:line="240" w:lineRule="atLeast"/>
              <w:ind w:left="420" w:firstLine="420"/>
              <w:jc w:val="center"/>
              <w:rPr>
                <w:rFonts w:eastAsia="仿宋_GB2312"/>
                <w:b/>
                <w:szCs w:val="21"/>
              </w:rPr>
            </w:pPr>
          </w:p>
        </w:tc>
        <w:tc>
          <w:tcPr>
            <w:tcW w:w="1963" w:type="dxa"/>
            <w:vAlign w:val="center"/>
          </w:tcPr>
          <w:p>
            <w:pPr>
              <w:spacing w:line="240" w:lineRule="atLeast"/>
              <w:ind w:left="420" w:firstLine="420"/>
              <w:jc w:val="center"/>
              <w:rPr>
                <w:rFonts w:eastAsia="仿宋_GB2312"/>
                <w:b/>
                <w:szCs w:val="21"/>
              </w:rPr>
            </w:pPr>
          </w:p>
        </w:tc>
        <w:tc>
          <w:tcPr>
            <w:tcW w:w="1400" w:type="dxa"/>
            <w:vAlign w:val="center"/>
          </w:tcPr>
          <w:p>
            <w:pPr>
              <w:spacing w:line="240" w:lineRule="atLeast"/>
              <w:ind w:left="420" w:firstLine="420"/>
              <w:jc w:val="center"/>
              <w:rPr>
                <w:rFonts w:eastAsia="仿宋_GB2312"/>
                <w:b/>
                <w:szCs w:val="21"/>
              </w:rPr>
            </w:pPr>
          </w:p>
        </w:tc>
        <w:tc>
          <w:tcPr>
            <w:tcW w:w="1100" w:type="dxa"/>
            <w:vAlign w:val="center"/>
          </w:tcPr>
          <w:p>
            <w:pPr>
              <w:spacing w:line="240" w:lineRule="atLeast"/>
              <w:ind w:left="420" w:firstLine="420"/>
              <w:jc w:val="center"/>
              <w:rPr>
                <w:rFonts w:eastAsia="仿宋_GB2312"/>
                <w:b/>
                <w:szCs w:val="21"/>
              </w:rPr>
            </w:pPr>
          </w:p>
        </w:tc>
        <w:tc>
          <w:tcPr>
            <w:tcW w:w="1276" w:type="dxa"/>
            <w:vAlign w:val="center"/>
          </w:tcPr>
          <w:p>
            <w:pPr>
              <w:spacing w:line="240" w:lineRule="atLeast"/>
              <w:ind w:left="420" w:firstLine="420"/>
              <w:jc w:val="center"/>
              <w:rPr>
                <w:rFonts w:eastAsia="仿宋_GB2312"/>
                <w:b/>
                <w:szCs w:val="21"/>
              </w:rPr>
            </w:pPr>
          </w:p>
        </w:tc>
        <w:tc>
          <w:tcPr>
            <w:tcW w:w="1275" w:type="dxa"/>
            <w:vAlign w:val="center"/>
          </w:tcPr>
          <w:p>
            <w:pPr>
              <w:spacing w:line="240" w:lineRule="atLeast"/>
              <w:ind w:left="420" w:firstLine="420"/>
              <w:jc w:val="center"/>
              <w:rPr>
                <w:rFonts w:eastAsia="仿宋_GB2312"/>
                <w:b/>
                <w:szCs w:val="21"/>
              </w:rPr>
            </w:pPr>
          </w:p>
        </w:tc>
        <w:tc>
          <w:tcPr>
            <w:tcW w:w="2127" w:type="dxa"/>
            <w:vAlign w:val="center"/>
          </w:tcPr>
          <w:p>
            <w:pPr>
              <w:spacing w:line="240" w:lineRule="atLeast"/>
              <w:ind w:left="420" w:firstLine="420"/>
              <w:jc w:val="center"/>
              <w:rPr>
                <w:rFonts w:eastAsia="仿宋_GB2312"/>
                <w:b/>
                <w:szCs w:val="21"/>
              </w:rPr>
            </w:pPr>
          </w:p>
        </w:tc>
      </w:tr>
    </w:tbl>
    <w:p>
      <w:pPr>
        <w:rPr>
          <w:sz w:val="28"/>
          <w:szCs w:val="28"/>
        </w:rPr>
      </w:pPr>
    </w:p>
    <w:p>
      <w:pPr>
        <w:pStyle w:val="2"/>
        <w:rPr>
          <w:sz w:val="28"/>
          <w:szCs w:val="28"/>
        </w:rPr>
      </w:pPr>
    </w:p>
    <w:p>
      <w:pPr>
        <w:pStyle w:val="2"/>
        <w:rPr>
          <w:sz w:val="28"/>
          <w:szCs w:val="28"/>
        </w:rPr>
      </w:pPr>
    </w:p>
    <w:p>
      <w:pPr>
        <w:pStyle w:val="2"/>
        <w:rPr>
          <w:sz w:val="28"/>
          <w:szCs w:val="28"/>
        </w:rPr>
      </w:pPr>
    </w:p>
    <w:p>
      <w:pPr>
        <w:rPr>
          <w:rFonts w:hint="eastAsia"/>
          <w:sz w:val="28"/>
          <w:szCs w:val="28"/>
        </w:rPr>
      </w:pPr>
      <w:r>
        <w:rPr>
          <w:rFonts w:hint="eastAsia"/>
          <w:sz w:val="28"/>
          <w:szCs w:val="28"/>
        </w:rPr>
        <w:t>投标人（盖单位公章）：</w:t>
      </w:r>
    </w:p>
    <w:p>
      <w:pPr>
        <w:rPr>
          <w:sz w:val="28"/>
          <w:szCs w:val="28"/>
        </w:rPr>
      </w:pPr>
      <w:r>
        <w:rPr>
          <w:rFonts w:hint="eastAsia"/>
          <w:sz w:val="28"/>
          <w:szCs w:val="28"/>
        </w:rPr>
        <w:t>法定代表人或委托代理人（签字或盖章）：</w:t>
      </w:r>
    </w:p>
    <w:p>
      <w:pPr>
        <w:rPr>
          <w:b/>
          <w:sz w:val="30"/>
          <w:szCs w:val="30"/>
        </w:rPr>
      </w:pPr>
      <w:r>
        <w:rPr>
          <w:rFonts w:hint="eastAsia"/>
          <w:sz w:val="28"/>
          <w:szCs w:val="28"/>
        </w:rPr>
        <w:t>日期：</w:t>
      </w:r>
    </w:p>
    <w:p/>
    <w:p>
      <w:pPr>
        <w:pStyle w:val="2"/>
      </w:pPr>
    </w:p>
    <w:p>
      <w:pPr>
        <w:jc w:val="center"/>
        <w:rPr>
          <w:b/>
          <w:sz w:val="30"/>
          <w:szCs w:val="30"/>
        </w:rPr>
      </w:pPr>
      <w:r>
        <w:rPr>
          <w:rFonts w:hint="eastAsia"/>
          <w:b/>
          <w:sz w:val="30"/>
          <w:szCs w:val="30"/>
        </w:rPr>
        <w:t>九、劳动力计划表</w:t>
      </w:r>
    </w:p>
    <w:p>
      <w:pPr>
        <w:jc w:val="left"/>
        <w:rPr>
          <w:b/>
          <w:bCs/>
          <w:sz w:val="28"/>
          <w:szCs w:val="28"/>
        </w:rPr>
      </w:pPr>
    </w:p>
    <w:p>
      <w:pPr>
        <w:rPr>
          <w:rFonts w:ascii="宋体" w:hAnsi="宋体"/>
          <w:b/>
          <w:bCs/>
          <w:sz w:val="28"/>
          <w:szCs w:val="28"/>
          <w:u w:val="single"/>
        </w:rPr>
      </w:pPr>
      <w:r>
        <w:rPr>
          <w:rFonts w:hint="eastAsia"/>
          <w:b/>
          <w:bCs/>
          <w:sz w:val="28"/>
          <w:szCs w:val="28"/>
        </w:rPr>
        <w:t>项目名称：</w:t>
      </w:r>
      <w:r>
        <w:rPr>
          <w:rFonts w:hint="eastAsia"/>
          <w:b/>
          <w:bCs/>
          <w:sz w:val="28"/>
          <w:szCs w:val="28"/>
          <w:u w:val="single"/>
        </w:rPr>
        <w:t>会泽县百千万示范工程“美丽村庄”试点建设项目设计、采购、施工总承包（EPC）—老厂乡老厂村美丽村庄建设项目</w:t>
      </w:r>
    </w:p>
    <w:p>
      <w:pPr>
        <w:jc w:val="left"/>
        <w:rPr>
          <w:b/>
          <w:bCs/>
          <w:sz w:val="28"/>
          <w:szCs w:val="28"/>
        </w:rPr>
      </w:pPr>
    </w:p>
    <w:p>
      <w:pPr>
        <w:pStyle w:val="2"/>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440"/>
        <w:gridCol w:w="1591"/>
        <w:gridCol w:w="1209"/>
        <w:gridCol w:w="1150"/>
        <w:gridCol w:w="1208"/>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40" w:type="dxa"/>
            <w:vAlign w:val="center"/>
          </w:tcPr>
          <w:p>
            <w:pPr>
              <w:spacing w:line="240" w:lineRule="atLeast"/>
              <w:jc w:val="center"/>
              <w:rPr>
                <w:sz w:val="24"/>
              </w:rPr>
            </w:pPr>
            <w:r>
              <w:rPr>
                <w:rFonts w:hint="eastAsia"/>
                <w:sz w:val="24"/>
              </w:rPr>
              <w:t>工种</w:t>
            </w:r>
          </w:p>
        </w:tc>
        <w:tc>
          <w:tcPr>
            <w:tcW w:w="7940" w:type="dxa"/>
            <w:gridSpan w:val="6"/>
            <w:vAlign w:val="center"/>
          </w:tcPr>
          <w:p>
            <w:pPr>
              <w:spacing w:line="240" w:lineRule="atLeast"/>
              <w:ind w:left="420" w:firstLine="420"/>
              <w:jc w:val="center"/>
              <w:rPr>
                <w:sz w:val="24"/>
              </w:rPr>
            </w:pPr>
            <w:r>
              <w:rPr>
                <w:rFonts w:hint="eastAsia"/>
                <w:sz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40" w:type="dxa"/>
            <w:vAlign w:val="center"/>
          </w:tcPr>
          <w:p>
            <w:pPr>
              <w:spacing w:before="100" w:beforeAutospacing="1" w:after="100" w:afterAutospacing="1"/>
              <w:jc w:val="center"/>
              <w:rPr>
                <w:rFonts w:eastAsia="仿宋_GB2312"/>
                <w:b/>
                <w:sz w:val="24"/>
              </w:rPr>
            </w:pPr>
            <w:r>
              <w:rPr>
                <w:rFonts w:hint="eastAsia" w:eastAsia="仿宋_GB2312"/>
                <w:b/>
                <w:sz w:val="24"/>
              </w:rPr>
              <w:t>技术工</w:t>
            </w:r>
          </w:p>
        </w:tc>
        <w:tc>
          <w:tcPr>
            <w:tcW w:w="1440" w:type="dxa"/>
            <w:vAlign w:val="center"/>
          </w:tcPr>
          <w:p>
            <w:pPr>
              <w:spacing w:before="100" w:beforeAutospacing="1" w:after="100" w:afterAutospacing="1"/>
              <w:jc w:val="center"/>
              <w:rPr>
                <w:rFonts w:eastAsia="仿宋_GB2312"/>
                <w:b/>
                <w:sz w:val="28"/>
                <w:szCs w:val="28"/>
              </w:rPr>
            </w:pPr>
          </w:p>
        </w:tc>
        <w:tc>
          <w:tcPr>
            <w:tcW w:w="1591" w:type="dxa"/>
            <w:vAlign w:val="center"/>
          </w:tcPr>
          <w:p>
            <w:pPr>
              <w:spacing w:before="100" w:beforeAutospacing="1" w:after="100" w:afterAutospacing="1"/>
              <w:jc w:val="center"/>
              <w:rPr>
                <w:rFonts w:eastAsia="仿宋_GB2312"/>
                <w:b/>
                <w:sz w:val="28"/>
                <w:szCs w:val="28"/>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40" w:type="dxa"/>
            <w:vAlign w:val="center"/>
          </w:tcPr>
          <w:p>
            <w:pPr>
              <w:spacing w:before="100" w:beforeAutospacing="1" w:after="100" w:afterAutospacing="1"/>
              <w:jc w:val="center"/>
              <w:rPr>
                <w:rFonts w:eastAsia="仿宋_GB2312"/>
                <w:b/>
                <w:sz w:val="24"/>
              </w:rPr>
            </w:pPr>
            <w:r>
              <w:rPr>
                <w:rFonts w:hint="eastAsia" w:eastAsia="仿宋_GB2312"/>
                <w:b/>
                <w:sz w:val="24"/>
              </w:rPr>
              <w:t>普工</w:t>
            </w:r>
          </w:p>
        </w:tc>
        <w:tc>
          <w:tcPr>
            <w:tcW w:w="1440" w:type="dxa"/>
            <w:vAlign w:val="center"/>
          </w:tcPr>
          <w:p>
            <w:pPr>
              <w:spacing w:before="100" w:beforeAutospacing="1" w:after="100" w:afterAutospacing="1"/>
              <w:jc w:val="center"/>
              <w:rPr>
                <w:rFonts w:eastAsia="仿宋_GB2312"/>
                <w:b/>
                <w:sz w:val="28"/>
                <w:szCs w:val="28"/>
              </w:rPr>
            </w:pPr>
          </w:p>
        </w:tc>
        <w:tc>
          <w:tcPr>
            <w:tcW w:w="1591" w:type="dxa"/>
            <w:vAlign w:val="center"/>
          </w:tcPr>
          <w:p>
            <w:pPr>
              <w:spacing w:before="100" w:beforeAutospacing="1" w:after="100" w:afterAutospacing="1"/>
              <w:jc w:val="center"/>
              <w:rPr>
                <w:rFonts w:eastAsia="仿宋_GB2312"/>
                <w:b/>
                <w:sz w:val="28"/>
                <w:szCs w:val="28"/>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40" w:type="dxa"/>
            <w:vAlign w:val="center"/>
          </w:tcPr>
          <w:p>
            <w:pPr>
              <w:spacing w:before="100" w:beforeAutospacing="1" w:after="100" w:afterAutospacing="1"/>
              <w:jc w:val="center"/>
              <w:rPr>
                <w:rFonts w:eastAsia="仿宋_GB2312"/>
                <w:b/>
                <w:sz w:val="28"/>
                <w:szCs w:val="28"/>
              </w:rPr>
            </w:pPr>
          </w:p>
        </w:tc>
        <w:tc>
          <w:tcPr>
            <w:tcW w:w="1440" w:type="dxa"/>
            <w:vAlign w:val="center"/>
          </w:tcPr>
          <w:p>
            <w:pPr>
              <w:spacing w:before="100" w:beforeAutospacing="1" w:after="100" w:afterAutospacing="1"/>
              <w:jc w:val="center"/>
              <w:rPr>
                <w:rFonts w:eastAsia="仿宋_GB2312"/>
                <w:b/>
                <w:sz w:val="28"/>
                <w:szCs w:val="28"/>
              </w:rPr>
            </w:pPr>
          </w:p>
        </w:tc>
        <w:tc>
          <w:tcPr>
            <w:tcW w:w="1591" w:type="dxa"/>
            <w:vAlign w:val="center"/>
          </w:tcPr>
          <w:p>
            <w:pPr>
              <w:spacing w:before="100" w:beforeAutospacing="1" w:after="100" w:afterAutospacing="1"/>
              <w:jc w:val="center"/>
              <w:rPr>
                <w:rFonts w:eastAsia="仿宋_GB2312"/>
                <w:b/>
                <w:sz w:val="28"/>
                <w:szCs w:val="28"/>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40" w:type="dxa"/>
          </w:tcPr>
          <w:p>
            <w:pPr>
              <w:spacing w:line="240" w:lineRule="atLeast"/>
              <w:ind w:left="420" w:firstLine="420"/>
              <w:rPr>
                <w:rFonts w:eastAsia="仿宋_GB2312"/>
                <w:b/>
                <w:sz w:val="24"/>
              </w:rPr>
            </w:pPr>
          </w:p>
        </w:tc>
        <w:tc>
          <w:tcPr>
            <w:tcW w:w="1440" w:type="dxa"/>
          </w:tcPr>
          <w:p>
            <w:pPr>
              <w:spacing w:line="240" w:lineRule="atLeast"/>
              <w:ind w:left="420" w:firstLine="420"/>
              <w:rPr>
                <w:rFonts w:eastAsia="仿宋_GB2312"/>
                <w:b/>
                <w:sz w:val="24"/>
              </w:rPr>
            </w:pPr>
          </w:p>
        </w:tc>
        <w:tc>
          <w:tcPr>
            <w:tcW w:w="1591" w:type="dxa"/>
          </w:tcPr>
          <w:p>
            <w:pPr>
              <w:spacing w:line="240" w:lineRule="atLeast"/>
              <w:ind w:left="420" w:firstLine="420"/>
              <w:rPr>
                <w:rFonts w:eastAsia="仿宋_GB2312"/>
                <w:b/>
                <w:sz w:val="24"/>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240" w:type="dxa"/>
          </w:tcPr>
          <w:p>
            <w:pPr>
              <w:spacing w:line="240" w:lineRule="atLeast"/>
              <w:ind w:left="420" w:firstLine="420"/>
              <w:rPr>
                <w:rFonts w:eastAsia="仿宋_GB2312"/>
                <w:b/>
                <w:sz w:val="24"/>
              </w:rPr>
            </w:pPr>
          </w:p>
        </w:tc>
        <w:tc>
          <w:tcPr>
            <w:tcW w:w="1440" w:type="dxa"/>
          </w:tcPr>
          <w:p>
            <w:pPr>
              <w:spacing w:line="240" w:lineRule="atLeast"/>
              <w:ind w:left="420" w:firstLine="420"/>
              <w:rPr>
                <w:rFonts w:eastAsia="仿宋_GB2312"/>
                <w:b/>
                <w:sz w:val="24"/>
              </w:rPr>
            </w:pPr>
          </w:p>
        </w:tc>
        <w:tc>
          <w:tcPr>
            <w:tcW w:w="1591" w:type="dxa"/>
          </w:tcPr>
          <w:p>
            <w:pPr>
              <w:spacing w:line="240" w:lineRule="atLeast"/>
              <w:ind w:left="420" w:firstLine="420"/>
              <w:rPr>
                <w:rFonts w:eastAsia="仿宋_GB2312"/>
                <w:b/>
                <w:sz w:val="24"/>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240" w:type="dxa"/>
          </w:tcPr>
          <w:p>
            <w:pPr>
              <w:spacing w:line="240" w:lineRule="atLeast"/>
              <w:ind w:left="420" w:firstLine="420"/>
              <w:rPr>
                <w:rFonts w:eastAsia="仿宋_GB2312"/>
                <w:b/>
                <w:sz w:val="24"/>
              </w:rPr>
            </w:pPr>
          </w:p>
        </w:tc>
        <w:tc>
          <w:tcPr>
            <w:tcW w:w="1440" w:type="dxa"/>
          </w:tcPr>
          <w:p>
            <w:pPr>
              <w:spacing w:line="240" w:lineRule="atLeast"/>
              <w:ind w:left="420" w:firstLine="420"/>
              <w:rPr>
                <w:rFonts w:eastAsia="仿宋_GB2312"/>
                <w:b/>
                <w:sz w:val="24"/>
              </w:rPr>
            </w:pPr>
          </w:p>
        </w:tc>
        <w:tc>
          <w:tcPr>
            <w:tcW w:w="1591" w:type="dxa"/>
          </w:tcPr>
          <w:p>
            <w:pPr>
              <w:spacing w:line="240" w:lineRule="atLeast"/>
              <w:ind w:left="420" w:firstLine="420"/>
              <w:rPr>
                <w:rFonts w:eastAsia="仿宋_GB2312"/>
                <w:b/>
                <w:sz w:val="24"/>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240" w:type="dxa"/>
          </w:tcPr>
          <w:p>
            <w:pPr>
              <w:spacing w:line="240" w:lineRule="atLeast"/>
              <w:ind w:left="420" w:firstLine="420"/>
              <w:rPr>
                <w:rFonts w:eastAsia="仿宋_GB2312"/>
                <w:b/>
                <w:sz w:val="24"/>
              </w:rPr>
            </w:pPr>
          </w:p>
        </w:tc>
        <w:tc>
          <w:tcPr>
            <w:tcW w:w="1440" w:type="dxa"/>
          </w:tcPr>
          <w:p>
            <w:pPr>
              <w:spacing w:line="240" w:lineRule="atLeast"/>
              <w:ind w:left="420" w:firstLine="420"/>
              <w:rPr>
                <w:rFonts w:eastAsia="仿宋_GB2312"/>
                <w:b/>
                <w:sz w:val="24"/>
              </w:rPr>
            </w:pPr>
          </w:p>
        </w:tc>
        <w:tc>
          <w:tcPr>
            <w:tcW w:w="1591" w:type="dxa"/>
          </w:tcPr>
          <w:p>
            <w:pPr>
              <w:spacing w:line="240" w:lineRule="atLeast"/>
              <w:ind w:left="420" w:firstLine="420"/>
              <w:rPr>
                <w:rFonts w:eastAsia="仿宋_GB2312"/>
                <w:b/>
                <w:sz w:val="24"/>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240" w:type="dxa"/>
          </w:tcPr>
          <w:p>
            <w:pPr>
              <w:spacing w:line="240" w:lineRule="atLeast"/>
              <w:ind w:left="420" w:firstLine="420"/>
              <w:rPr>
                <w:rFonts w:eastAsia="仿宋_GB2312"/>
                <w:b/>
                <w:sz w:val="24"/>
              </w:rPr>
            </w:pPr>
          </w:p>
        </w:tc>
        <w:tc>
          <w:tcPr>
            <w:tcW w:w="1440" w:type="dxa"/>
          </w:tcPr>
          <w:p>
            <w:pPr>
              <w:spacing w:line="240" w:lineRule="atLeast"/>
              <w:ind w:left="420" w:firstLine="420"/>
              <w:rPr>
                <w:rFonts w:eastAsia="仿宋_GB2312"/>
                <w:b/>
                <w:sz w:val="24"/>
              </w:rPr>
            </w:pPr>
          </w:p>
        </w:tc>
        <w:tc>
          <w:tcPr>
            <w:tcW w:w="1591" w:type="dxa"/>
          </w:tcPr>
          <w:p>
            <w:pPr>
              <w:spacing w:line="240" w:lineRule="atLeast"/>
              <w:ind w:left="420" w:firstLine="420"/>
              <w:rPr>
                <w:rFonts w:eastAsia="仿宋_GB2312"/>
                <w:b/>
                <w:sz w:val="24"/>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40" w:type="dxa"/>
          </w:tcPr>
          <w:p>
            <w:pPr>
              <w:spacing w:line="240" w:lineRule="atLeast"/>
              <w:ind w:left="420" w:firstLine="420"/>
              <w:rPr>
                <w:rFonts w:eastAsia="仿宋_GB2312"/>
                <w:b/>
                <w:sz w:val="24"/>
              </w:rPr>
            </w:pPr>
          </w:p>
        </w:tc>
        <w:tc>
          <w:tcPr>
            <w:tcW w:w="1440" w:type="dxa"/>
          </w:tcPr>
          <w:p>
            <w:pPr>
              <w:spacing w:line="240" w:lineRule="atLeast"/>
              <w:ind w:left="420" w:firstLine="420"/>
              <w:rPr>
                <w:rFonts w:eastAsia="仿宋_GB2312"/>
                <w:b/>
                <w:sz w:val="24"/>
              </w:rPr>
            </w:pPr>
          </w:p>
        </w:tc>
        <w:tc>
          <w:tcPr>
            <w:tcW w:w="1591" w:type="dxa"/>
          </w:tcPr>
          <w:p>
            <w:pPr>
              <w:spacing w:line="240" w:lineRule="atLeast"/>
              <w:ind w:left="420" w:firstLine="420"/>
              <w:rPr>
                <w:rFonts w:eastAsia="仿宋_GB2312"/>
                <w:b/>
                <w:sz w:val="24"/>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240" w:type="dxa"/>
          </w:tcPr>
          <w:p>
            <w:pPr>
              <w:spacing w:line="240" w:lineRule="atLeast"/>
              <w:ind w:left="420" w:firstLine="420"/>
              <w:rPr>
                <w:rFonts w:eastAsia="仿宋_GB2312"/>
                <w:b/>
                <w:sz w:val="24"/>
              </w:rPr>
            </w:pPr>
          </w:p>
        </w:tc>
        <w:tc>
          <w:tcPr>
            <w:tcW w:w="1440" w:type="dxa"/>
          </w:tcPr>
          <w:p>
            <w:pPr>
              <w:spacing w:line="240" w:lineRule="atLeast"/>
              <w:ind w:left="420" w:firstLine="420"/>
              <w:rPr>
                <w:rFonts w:eastAsia="仿宋_GB2312"/>
                <w:b/>
                <w:sz w:val="24"/>
              </w:rPr>
            </w:pPr>
          </w:p>
        </w:tc>
        <w:tc>
          <w:tcPr>
            <w:tcW w:w="1591" w:type="dxa"/>
          </w:tcPr>
          <w:p>
            <w:pPr>
              <w:spacing w:line="240" w:lineRule="atLeast"/>
              <w:ind w:left="420" w:firstLine="420"/>
              <w:rPr>
                <w:rFonts w:eastAsia="仿宋_GB2312"/>
                <w:b/>
                <w:sz w:val="24"/>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40" w:type="dxa"/>
          </w:tcPr>
          <w:p>
            <w:pPr>
              <w:spacing w:line="240" w:lineRule="atLeast"/>
              <w:ind w:left="420" w:firstLine="420"/>
              <w:rPr>
                <w:rFonts w:eastAsia="仿宋_GB2312"/>
                <w:b/>
                <w:sz w:val="24"/>
              </w:rPr>
            </w:pPr>
          </w:p>
        </w:tc>
        <w:tc>
          <w:tcPr>
            <w:tcW w:w="1440" w:type="dxa"/>
          </w:tcPr>
          <w:p>
            <w:pPr>
              <w:spacing w:line="240" w:lineRule="atLeast"/>
              <w:ind w:left="420" w:firstLine="420"/>
              <w:rPr>
                <w:rFonts w:eastAsia="仿宋_GB2312"/>
                <w:b/>
                <w:sz w:val="24"/>
              </w:rPr>
            </w:pPr>
          </w:p>
        </w:tc>
        <w:tc>
          <w:tcPr>
            <w:tcW w:w="1591" w:type="dxa"/>
          </w:tcPr>
          <w:p>
            <w:pPr>
              <w:spacing w:line="240" w:lineRule="atLeast"/>
              <w:ind w:left="420" w:firstLine="420"/>
              <w:rPr>
                <w:rFonts w:eastAsia="仿宋_GB2312"/>
                <w:b/>
                <w:sz w:val="24"/>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240" w:type="dxa"/>
          </w:tcPr>
          <w:p>
            <w:pPr>
              <w:spacing w:line="240" w:lineRule="atLeast"/>
              <w:ind w:left="420" w:firstLine="420"/>
              <w:rPr>
                <w:rFonts w:eastAsia="仿宋_GB2312"/>
                <w:b/>
                <w:sz w:val="24"/>
              </w:rPr>
            </w:pPr>
          </w:p>
        </w:tc>
        <w:tc>
          <w:tcPr>
            <w:tcW w:w="1440" w:type="dxa"/>
          </w:tcPr>
          <w:p>
            <w:pPr>
              <w:spacing w:line="240" w:lineRule="atLeast"/>
              <w:ind w:left="420" w:firstLine="420"/>
              <w:rPr>
                <w:rFonts w:eastAsia="仿宋_GB2312"/>
                <w:b/>
                <w:sz w:val="24"/>
              </w:rPr>
            </w:pPr>
          </w:p>
        </w:tc>
        <w:tc>
          <w:tcPr>
            <w:tcW w:w="1591" w:type="dxa"/>
          </w:tcPr>
          <w:p>
            <w:pPr>
              <w:spacing w:line="240" w:lineRule="atLeast"/>
              <w:ind w:left="420" w:firstLine="420"/>
              <w:rPr>
                <w:rFonts w:eastAsia="仿宋_GB2312"/>
                <w:b/>
                <w:sz w:val="24"/>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bl>
    <w:p>
      <w:pPr>
        <w:rPr>
          <w:sz w:val="28"/>
          <w:szCs w:val="28"/>
        </w:rPr>
      </w:pPr>
      <w:r>
        <w:rPr>
          <w:rFonts w:hint="eastAsia"/>
          <w:sz w:val="28"/>
          <w:szCs w:val="28"/>
        </w:rPr>
        <w:t xml:space="preserve">    </w:t>
      </w:r>
    </w:p>
    <w:p>
      <w:pPr>
        <w:rPr>
          <w:rFonts w:hint="eastAsia"/>
          <w:sz w:val="28"/>
          <w:szCs w:val="28"/>
        </w:rPr>
      </w:pPr>
      <w:r>
        <w:rPr>
          <w:rFonts w:hint="eastAsia"/>
          <w:sz w:val="28"/>
          <w:szCs w:val="28"/>
        </w:rPr>
        <w:t>投标人（盖单位公章）：</w:t>
      </w:r>
    </w:p>
    <w:p>
      <w:pPr>
        <w:rPr>
          <w:sz w:val="28"/>
          <w:szCs w:val="28"/>
        </w:rPr>
      </w:pPr>
      <w:r>
        <w:rPr>
          <w:rFonts w:hint="eastAsia"/>
          <w:sz w:val="28"/>
          <w:szCs w:val="28"/>
        </w:rPr>
        <w:t>法定代表人或委托代理人（签字或盖章）：</w:t>
      </w:r>
    </w:p>
    <w:p>
      <w:pPr>
        <w:rPr>
          <w:sz w:val="28"/>
          <w:szCs w:val="28"/>
        </w:rPr>
      </w:pPr>
      <w:r>
        <w:rPr>
          <w:rFonts w:hint="eastAsia"/>
          <w:sz w:val="28"/>
          <w:szCs w:val="28"/>
        </w:rPr>
        <w:t>日期：</w:t>
      </w:r>
    </w:p>
    <w:p>
      <w:pPr>
        <w:jc w:val="center"/>
        <w:rPr>
          <w:b/>
          <w:sz w:val="30"/>
          <w:szCs w:val="30"/>
        </w:rPr>
      </w:pPr>
      <w:r>
        <w:rPr>
          <w:rFonts w:hint="eastAsia"/>
          <w:b/>
          <w:sz w:val="30"/>
          <w:szCs w:val="30"/>
        </w:rPr>
        <w:t>十、项目经理简历表（驻现场负责人）</w:t>
      </w:r>
    </w:p>
    <w:p>
      <w:pPr>
        <w:rPr>
          <w:b/>
          <w:bCs/>
          <w:sz w:val="28"/>
          <w:szCs w:val="28"/>
          <w:u w:val="single"/>
        </w:rPr>
      </w:pPr>
      <w:r>
        <w:rPr>
          <w:rFonts w:hint="eastAsia"/>
          <w:b/>
          <w:bCs/>
          <w:sz w:val="28"/>
          <w:szCs w:val="28"/>
        </w:rPr>
        <w:t>项目名称：</w:t>
      </w:r>
      <w:r>
        <w:rPr>
          <w:rFonts w:hint="eastAsia"/>
          <w:b/>
          <w:bCs/>
          <w:sz w:val="28"/>
          <w:szCs w:val="28"/>
          <w:u w:val="single"/>
        </w:rPr>
        <w:t>会泽县百千万示范工程“美丽村庄”试点建设项目设计、采购、施工总承包（EPC）—老厂乡老厂村美丽村庄建设项目</w:t>
      </w:r>
    </w:p>
    <w:p>
      <w:pPr>
        <w:pStyle w:val="2"/>
      </w:pP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21"/>
        <w:gridCol w:w="128"/>
        <w:gridCol w:w="776"/>
        <w:gridCol w:w="978"/>
        <w:gridCol w:w="1019"/>
        <w:gridCol w:w="1144"/>
        <w:gridCol w:w="398"/>
        <w:gridCol w:w="533"/>
        <w:gridCol w:w="747"/>
        <w:gridCol w:w="98"/>
        <w:gridCol w:w="888"/>
        <w:gridCol w:w="270"/>
        <w:gridCol w:w="10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exact"/>
          <w:jc w:val="center"/>
        </w:trPr>
        <w:tc>
          <w:tcPr>
            <w:tcW w:w="1321" w:type="dxa"/>
            <w:vAlign w:val="center"/>
          </w:tcPr>
          <w:p>
            <w:pPr>
              <w:spacing w:line="0" w:lineRule="atLeast"/>
              <w:jc w:val="center"/>
              <w:rPr>
                <w:sz w:val="24"/>
              </w:rPr>
            </w:pPr>
            <w:r>
              <w:rPr>
                <w:rFonts w:hint="eastAsia"/>
                <w:sz w:val="24"/>
              </w:rPr>
              <w:t>姓名</w:t>
            </w:r>
          </w:p>
        </w:tc>
        <w:tc>
          <w:tcPr>
            <w:tcW w:w="1882" w:type="dxa"/>
            <w:gridSpan w:val="3"/>
            <w:vAlign w:val="center"/>
          </w:tcPr>
          <w:p>
            <w:pPr>
              <w:spacing w:line="0" w:lineRule="atLeast"/>
              <w:jc w:val="center"/>
              <w:rPr>
                <w:sz w:val="24"/>
              </w:rPr>
            </w:pPr>
          </w:p>
        </w:tc>
        <w:tc>
          <w:tcPr>
            <w:tcW w:w="1019" w:type="dxa"/>
            <w:vAlign w:val="center"/>
          </w:tcPr>
          <w:p>
            <w:pPr>
              <w:spacing w:line="0" w:lineRule="atLeast"/>
              <w:jc w:val="center"/>
              <w:rPr>
                <w:sz w:val="24"/>
              </w:rPr>
            </w:pPr>
            <w:r>
              <w:rPr>
                <w:rFonts w:hint="eastAsia"/>
                <w:sz w:val="24"/>
              </w:rPr>
              <w:t>性别</w:t>
            </w:r>
          </w:p>
        </w:tc>
        <w:tc>
          <w:tcPr>
            <w:tcW w:w="2075" w:type="dxa"/>
            <w:gridSpan w:val="3"/>
            <w:vAlign w:val="center"/>
          </w:tcPr>
          <w:p>
            <w:pPr>
              <w:spacing w:line="0" w:lineRule="atLeast"/>
              <w:jc w:val="center"/>
              <w:rPr>
                <w:sz w:val="24"/>
              </w:rPr>
            </w:pPr>
          </w:p>
        </w:tc>
        <w:tc>
          <w:tcPr>
            <w:tcW w:w="1733" w:type="dxa"/>
            <w:gridSpan w:val="3"/>
            <w:vAlign w:val="center"/>
          </w:tcPr>
          <w:p>
            <w:pPr>
              <w:spacing w:line="0" w:lineRule="atLeast"/>
              <w:jc w:val="center"/>
              <w:rPr>
                <w:sz w:val="24"/>
              </w:rPr>
            </w:pPr>
            <w:r>
              <w:rPr>
                <w:rFonts w:hint="eastAsia"/>
                <w:sz w:val="24"/>
              </w:rPr>
              <w:t>年龄</w:t>
            </w:r>
          </w:p>
        </w:tc>
        <w:tc>
          <w:tcPr>
            <w:tcW w:w="1310" w:type="dxa"/>
            <w:gridSpan w:val="2"/>
            <w:vAlign w:val="center"/>
          </w:tcPr>
          <w:p>
            <w:pPr>
              <w:spacing w:line="0" w:lineRule="atLeas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exact"/>
          <w:jc w:val="center"/>
        </w:trPr>
        <w:tc>
          <w:tcPr>
            <w:tcW w:w="1321" w:type="dxa"/>
            <w:vAlign w:val="center"/>
          </w:tcPr>
          <w:p>
            <w:pPr>
              <w:spacing w:line="0" w:lineRule="atLeast"/>
              <w:jc w:val="center"/>
              <w:rPr>
                <w:sz w:val="24"/>
              </w:rPr>
            </w:pPr>
            <w:r>
              <w:rPr>
                <w:rFonts w:hint="eastAsia"/>
                <w:sz w:val="24"/>
              </w:rPr>
              <w:t>职务</w:t>
            </w:r>
          </w:p>
        </w:tc>
        <w:tc>
          <w:tcPr>
            <w:tcW w:w="1882" w:type="dxa"/>
            <w:gridSpan w:val="3"/>
            <w:vAlign w:val="center"/>
          </w:tcPr>
          <w:p>
            <w:pPr>
              <w:spacing w:line="0" w:lineRule="atLeast"/>
              <w:jc w:val="center"/>
              <w:rPr>
                <w:sz w:val="24"/>
              </w:rPr>
            </w:pPr>
            <w:r>
              <w:rPr>
                <w:rFonts w:hint="eastAsia"/>
                <w:sz w:val="24"/>
              </w:rPr>
              <w:t>项目经理</w:t>
            </w:r>
          </w:p>
        </w:tc>
        <w:tc>
          <w:tcPr>
            <w:tcW w:w="1019" w:type="dxa"/>
            <w:vAlign w:val="center"/>
          </w:tcPr>
          <w:p>
            <w:pPr>
              <w:spacing w:line="0" w:lineRule="atLeast"/>
              <w:jc w:val="center"/>
              <w:rPr>
                <w:sz w:val="24"/>
              </w:rPr>
            </w:pPr>
            <w:r>
              <w:rPr>
                <w:rFonts w:hint="eastAsia"/>
                <w:sz w:val="24"/>
              </w:rPr>
              <w:t>职称</w:t>
            </w:r>
          </w:p>
        </w:tc>
        <w:tc>
          <w:tcPr>
            <w:tcW w:w="2075" w:type="dxa"/>
            <w:gridSpan w:val="3"/>
            <w:vAlign w:val="center"/>
          </w:tcPr>
          <w:p>
            <w:pPr>
              <w:spacing w:line="0" w:lineRule="atLeast"/>
              <w:jc w:val="center"/>
              <w:rPr>
                <w:sz w:val="24"/>
              </w:rPr>
            </w:pPr>
          </w:p>
        </w:tc>
        <w:tc>
          <w:tcPr>
            <w:tcW w:w="1733" w:type="dxa"/>
            <w:gridSpan w:val="3"/>
            <w:vAlign w:val="center"/>
          </w:tcPr>
          <w:p>
            <w:pPr>
              <w:spacing w:line="0" w:lineRule="atLeast"/>
              <w:jc w:val="center"/>
              <w:rPr>
                <w:sz w:val="24"/>
              </w:rPr>
            </w:pPr>
            <w:r>
              <w:rPr>
                <w:rFonts w:hint="eastAsia"/>
                <w:sz w:val="24"/>
              </w:rPr>
              <w:t>学历</w:t>
            </w:r>
          </w:p>
        </w:tc>
        <w:tc>
          <w:tcPr>
            <w:tcW w:w="1310" w:type="dxa"/>
            <w:gridSpan w:val="2"/>
            <w:vAlign w:val="center"/>
          </w:tcPr>
          <w:p>
            <w:pPr>
              <w:spacing w:line="0" w:lineRule="atLeas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exact"/>
          <w:jc w:val="center"/>
        </w:trPr>
        <w:tc>
          <w:tcPr>
            <w:tcW w:w="2225" w:type="dxa"/>
            <w:gridSpan w:val="3"/>
            <w:tcBorders>
              <w:right w:val="single" w:color="auto" w:sz="4" w:space="0"/>
            </w:tcBorders>
            <w:vAlign w:val="center"/>
          </w:tcPr>
          <w:p>
            <w:pPr>
              <w:jc w:val="center"/>
              <w:rPr>
                <w:sz w:val="24"/>
              </w:rPr>
            </w:pPr>
            <w:r>
              <w:rPr>
                <w:rFonts w:hint="eastAsia"/>
                <w:sz w:val="24"/>
              </w:rPr>
              <w:t>参加工作时间</w:t>
            </w:r>
          </w:p>
        </w:tc>
        <w:tc>
          <w:tcPr>
            <w:tcW w:w="3141" w:type="dxa"/>
            <w:gridSpan w:val="3"/>
            <w:tcBorders>
              <w:left w:val="single" w:color="auto" w:sz="4" w:space="0"/>
              <w:right w:val="single" w:color="auto" w:sz="4" w:space="0"/>
            </w:tcBorders>
            <w:vAlign w:val="center"/>
          </w:tcPr>
          <w:p>
            <w:pPr>
              <w:jc w:val="center"/>
              <w:rPr>
                <w:sz w:val="24"/>
              </w:rPr>
            </w:pPr>
            <w:r>
              <w:rPr>
                <w:rFonts w:hint="eastAsia"/>
                <w:sz w:val="24"/>
              </w:rPr>
              <w:t>年</w:t>
            </w:r>
          </w:p>
        </w:tc>
        <w:tc>
          <w:tcPr>
            <w:tcW w:w="1776" w:type="dxa"/>
            <w:gridSpan w:val="4"/>
            <w:tcBorders>
              <w:left w:val="single" w:color="auto" w:sz="4" w:space="0"/>
              <w:right w:val="single" w:color="auto" w:sz="4" w:space="0"/>
            </w:tcBorders>
            <w:vAlign w:val="center"/>
          </w:tcPr>
          <w:p>
            <w:pPr>
              <w:rPr>
                <w:sz w:val="24"/>
              </w:rPr>
            </w:pPr>
            <w:r>
              <w:rPr>
                <w:rFonts w:hint="eastAsia"/>
                <w:sz w:val="24"/>
              </w:rPr>
              <w:t>担任项目经理年限</w:t>
            </w:r>
          </w:p>
        </w:tc>
        <w:tc>
          <w:tcPr>
            <w:tcW w:w="2198" w:type="dxa"/>
            <w:gridSpan w:val="3"/>
            <w:tcBorders>
              <w:left w:val="single" w:color="auto" w:sz="4" w:space="0"/>
            </w:tcBorders>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exact"/>
          <w:jc w:val="center"/>
        </w:trPr>
        <w:tc>
          <w:tcPr>
            <w:tcW w:w="2225" w:type="dxa"/>
            <w:gridSpan w:val="3"/>
            <w:tcBorders>
              <w:right w:val="single" w:color="auto" w:sz="4" w:space="0"/>
            </w:tcBorders>
            <w:vAlign w:val="center"/>
          </w:tcPr>
          <w:p>
            <w:pPr>
              <w:jc w:val="center"/>
              <w:rPr>
                <w:sz w:val="24"/>
              </w:rPr>
            </w:pPr>
            <w:r>
              <w:rPr>
                <w:rFonts w:hint="eastAsia"/>
                <w:sz w:val="24"/>
              </w:rPr>
              <w:t>项目经理资格证书编号</w:t>
            </w:r>
          </w:p>
        </w:tc>
        <w:tc>
          <w:tcPr>
            <w:tcW w:w="7115" w:type="dxa"/>
            <w:gridSpan w:val="10"/>
            <w:tcBorders>
              <w:left w:val="single" w:color="auto" w:sz="4" w:space="0"/>
            </w:tcBorders>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exact"/>
          <w:jc w:val="center"/>
        </w:trPr>
        <w:tc>
          <w:tcPr>
            <w:tcW w:w="9340" w:type="dxa"/>
            <w:gridSpan w:val="13"/>
            <w:vAlign w:val="center"/>
          </w:tcPr>
          <w:p>
            <w:pPr>
              <w:spacing w:line="0" w:lineRule="atLeast"/>
              <w:jc w:val="center"/>
              <w:rPr>
                <w:sz w:val="24"/>
              </w:rPr>
            </w:pPr>
            <w:r>
              <w:rPr>
                <w:rFonts w:hint="eastAsia"/>
                <w:sz w:val="24"/>
              </w:rPr>
              <w:t>在建和已完工程项目情况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5" w:hRule="exact"/>
          <w:jc w:val="center"/>
        </w:trPr>
        <w:tc>
          <w:tcPr>
            <w:tcW w:w="1449" w:type="dxa"/>
            <w:gridSpan w:val="2"/>
            <w:tcBorders>
              <w:bottom w:val="single" w:color="auto" w:sz="6" w:space="0"/>
            </w:tcBorders>
            <w:vAlign w:val="center"/>
          </w:tcPr>
          <w:p>
            <w:pPr>
              <w:spacing w:line="0" w:lineRule="atLeast"/>
              <w:jc w:val="center"/>
              <w:rPr>
                <w:sz w:val="24"/>
              </w:rPr>
            </w:pPr>
            <w:r>
              <w:rPr>
                <w:rFonts w:hint="eastAsia"/>
                <w:sz w:val="24"/>
              </w:rPr>
              <w:t>建设单位</w:t>
            </w:r>
          </w:p>
        </w:tc>
        <w:tc>
          <w:tcPr>
            <w:tcW w:w="2773" w:type="dxa"/>
            <w:gridSpan w:val="3"/>
            <w:tcBorders>
              <w:bottom w:val="single" w:color="auto" w:sz="6" w:space="0"/>
            </w:tcBorders>
            <w:vAlign w:val="center"/>
          </w:tcPr>
          <w:p>
            <w:pPr>
              <w:spacing w:line="0" w:lineRule="atLeast"/>
              <w:jc w:val="center"/>
              <w:rPr>
                <w:sz w:val="24"/>
              </w:rPr>
            </w:pPr>
            <w:r>
              <w:rPr>
                <w:rFonts w:hint="eastAsia"/>
                <w:sz w:val="24"/>
              </w:rPr>
              <w:t>项 目 名 称</w:t>
            </w:r>
          </w:p>
        </w:tc>
        <w:tc>
          <w:tcPr>
            <w:tcW w:w="1542" w:type="dxa"/>
            <w:gridSpan w:val="2"/>
            <w:tcBorders>
              <w:bottom w:val="single" w:color="auto" w:sz="6" w:space="0"/>
              <w:right w:val="single" w:color="auto" w:sz="4" w:space="0"/>
            </w:tcBorders>
            <w:vAlign w:val="center"/>
          </w:tcPr>
          <w:p>
            <w:pPr>
              <w:spacing w:line="0" w:lineRule="atLeast"/>
              <w:jc w:val="center"/>
              <w:rPr>
                <w:sz w:val="24"/>
              </w:rPr>
            </w:pPr>
            <w:r>
              <w:rPr>
                <w:rFonts w:hint="eastAsia"/>
                <w:sz w:val="24"/>
              </w:rPr>
              <w:t>建设规模</w:t>
            </w:r>
          </w:p>
        </w:tc>
        <w:tc>
          <w:tcPr>
            <w:tcW w:w="1280" w:type="dxa"/>
            <w:gridSpan w:val="2"/>
            <w:tcBorders>
              <w:left w:val="single" w:color="auto" w:sz="4" w:space="0"/>
              <w:bottom w:val="single" w:color="auto" w:sz="6" w:space="0"/>
            </w:tcBorders>
            <w:vAlign w:val="center"/>
          </w:tcPr>
          <w:p>
            <w:pPr>
              <w:spacing w:line="0" w:lineRule="atLeast"/>
              <w:jc w:val="center"/>
              <w:rPr>
                <w:sz w:val="24"/>
              </w:rPr>
            </w:pPr>
            <w:r>
              <w:rPr>
                <w:rFonts w:hint="eastAsia"/>
                <w:sz w:val="24"/>
              </w:rPr>
              <w:t>开、竣</w:t>
            </w:r>
          </w:p>
          <w:p>
            <w:pPr>
              <w:spacing w:line="0" w:lineRule="atLeast"/>
              <w:jc w:val="center"/>
              <w:rPr>
                <w:sz w:val="24"/>
              </w:rPr>
            </w:pPr>
            <w:r>
              <w:rPr>
                <w:rFonts w:hint="eastAsia"/>
                <w:sz w:val="24"/>
              </w:rPr>
              <w:t>工日期</w:t>
            </w:r>
          </w:p>
        </w:tc>
        <w:tc>
          <w:tcPr>
            <w:tcW w:w="1256" w:type="dxa"/>
            <w:gridSpan w:val="3"/>
            <w:tcBorders>
              <w:bottom w:val="single" w:color="auto" w:sz="6" w:space="0"/>
            </w:tcBorders>
            <w:vAlign w:val="center"/>
          </w:tcPr>
          <w:p>
            <w:pPr>
              <w:spacing w:line="0" w:lineRule="atLeast"/>
              <w:jc w:val="center"/>
              <w:rPr>
                <w:sz w:val="24"/>
              </w:rPr>
            </w:pPr>
            <w:r>
              <w:rPr>
                <w:rFonts w:hint="eastAsia"/>
                <w:sz w:val="24"/>
              </w:rPr>
              <w:t>在建或</w:t>
            </w:r>
          </w:p>
          <w:p>
            <w:pPr>
              <w:spacing w:line="0" w:lineRule="atLeast"/>
              <w:jc w:val="center"/>
              <w:rPr>
                <w:sz w:val="24"/>
              </w:rPr>
            </w:pPr>
            <w:r>
              <w:rPr>
                <w:rFonts w:hint="eastAsia"/>
                <w:sz w:val="24"/>
              </w:rPr>
              <w:t>已完工</w:t>
            </w:r>
          </w:p>
        </w:tc>
        <w:tc>
          <w:tcPr>
            <w:tcW w:w="1040" w:type="dxa"/>
            <w:tcBorders>
              <w:bottom w:val="single" w:color="auto" w:sz="6" w:space="0"/>
            </w:tcBorders>
            <w:vAlign w:val="center"/>
          </w:tcPr>
          <w:p>
            <w:pPr>
              <w:spacing w:line="0" w:lineRule="atLeast"/>
              <w:jc w:val="center"/>
              <w:rPr>
                <w:sz w:val="24"/>
              </w:rPr>
            </w:pPr>
            <w:r>
              <w:rPr>
                <w:rFonts w:hint="eastAsia"/>
                <w:sz w:val="24"/>
              </w:rPr>
              <w:t>工程</w:t>
            </w:r>
          </w:p>
          <w:p>
            <w:pPr>
              <w:spacing w:line="0" w:lineRule="atLeast"/>
              <w:jc w:val="center"/>
              <w:rPr>
                <w:sz w:val="24"/>
              </w:rPr>
            </w:pPr>
            <w:r>
              <w:rPr>
                <w:rFonts w:hint="eastAsia"/>
                <w:sz w:val="24"/>
              </w:rPr>
              <w:t>质量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6" w:hRule="exact"/>
          <w:jc w:val="center"/>
        </w:trPr>
        <w:tc>
          <w:tcPr>
            <w:tcW w:w="1449" w:type="dxa"/>
            <w:gridSpan w:val="2"/>
            <w:tcBorders>
              <w:bottom w:val="single" w:color="auto" w:sz="6" w:space="0"/>
            </w:tcBorders>
            <w:vAlign w:val="center"/>
          </w:tcPr>
          <w:p>
            <w:pPr>
              <w:spacing w:line="0" w:lineRule="atLeast"/>
              <w:rPr>
                <w:sz w:val="24"/>
              </w:rPr>
            </w:pPr>
          </w:p>
        </w:tc>
        <w:tc>
          <w:tcPr>
            <w:tcW w:w="2773" w:type="dxa"/>
            <w:gridSpan w:val="3"/>
            <w:tcBorders>
              <w:bottom w:val="single" w:color="auto" w:sz="6" w:space="0"/>
            </w:tcBorders>
            <w:vAlign w:val="center"/>
          </w:tcPr>
          <w:p>
            <w:pPr>
              <w:rPr>
                <w:sz w:val="24"/>
              </w:rPr>
            </w:pPr>
          </w:p>
        </w:tc>
        <w:tc>
          <w:tcPr>
            <w:tcW w:w="1542" w:type="dxa"/>
            <w:gridSpan w:val="2"/>
            <w:tcBorders>
              <w:bottom w:val="single" w:color="auto" w:sz="6" w:space="0"/>
              <w:right w:val="single" w:color="auto" w:sz="4" w:space="0"/>
            </w:tcBorders>
            <w:vAlign w:val="center"/>
          </w:tcPr>
          <w:p>
            <w:pPr>
              <w:spacing w:line="0" w:lineRule="atLeast"/>
              <w:rPr>
                <w:sz w:val="24"/>
              </w:rPr>
            </w:pPr>
          </w:p>
        </w:tc>
        <w:tc>
          <w:tcPr>
            <w:tcW w:w="1280" w:type="dxa"/>
            <w:gridSpan w:val="2"/>
            <w:tcBorders>
              <w:left w:val="single" w:color="auto" w:sz="4" w:space="0"/>
              <w:bottom w:val="single" w:color="auto" w:sz="6" w:space="0"/>
            </w:tcBorders>
            <w:vAlign w:val="center"/>
          </w:tcPr>
          <w:p>
            <w:pPr>
              <w:spacing w:line="0" w:lineRule="atLeast"/>
              <w:rPr>
                <w:sz w:val="24"/>
              </w:rPr>
            </w:pPr>
          </w:p>
        </w:tc>
        <w:tc>
          <w:tcPr>
            <w:tcW w:w="1256" w:type="dxa"/>
            <w:gridSpan w:val="3"/>
            <w:tcBorders>
              <w:bottom w:val="single" w:color="auto" w:sz="6" w:space="0"/>
            </w:tcBorders>
            <w:vAlign w:val="center"/>
          </w:tcPr>
          <w:p>
            <w:pPr>
              <w:rPr>
                <w:sz w:val="24"/>
              </w:rPr>
            </w:pPr>
          </w:p>
        </w:tc>
        <w:tc>
          <w:tcPr>
            <w:tcW w:w="1040" w:type="dxa"/>
            <w:tcBorders>
              <w:bottom w:val="single" w:color="auto" w:sz="6" w:space="0"/>
            </w:tcBorders>
            <w:vAlign w:val="center"/>
          </w:tcPr>
          <w:p>
            <w:pPr>
              <w:spacing w:line="0" w:lineRule="atLeas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6" w:hRule="exact"/>
          <w:jc w:val="center"/>
        </w:trPr>
        <w:tc>
          <w:tcPr>
            <w:tcW w:w="1449" w:type="dxa"/>
            <w:gridSpan w:val="2"/>
            <w:tcBorders>
              <w:bottom w:val="single" w:color="auto" w:sz="6" w:space="0"/>
            </w:tcBorders>
            <w:vAlign w:val="center"/>
          </w:tcPr>
          <w:p>
            <w:pPr>
              <w:spacing w:line="0" w:lineRule="atLeast"/>
              <w:rPr>
                <w:sz w:val="24"/>
              </w:rPr>
            </w:pPr>
          </w:p>
        </w:tc>
        <w:tc>
          <w:tcPr>
            <w:tcW w:w="2773" w:type="dxa"/>
            <w:gridSpan w:val="3"/>
            <w:tcBorders>
              <w:bottom w:val="single" w:color="auto" w:sz="6" w:space="0"/>
            </w:tcBorders>
            <w:vAlign w:val="center"/>
          </w:tcPr>
          <w:p>
            <w:pPr>
              <w:widowControl/>
              <w:spacing w:line="0" w:lineRule="atLeast"/>
              <w:jc w:val="center"/>
              <w:rPr>
                <w:sz w:val="24"/>
              </w:rPr>
            </w:pPr>
          </w:p>
        </w:tc>
        <w:tc>
          <w:tcPr>
            <w:tcW w:w="1542" w:type="dxa"/>
            <w:gridSpan w:val="2"/>
            <w:tcBorders>
              <w:bottom w:val="single" w:color="auto" w:sz="6" w:space="0"/>
              <w:right w:val="single" w:color="auto" w:sz="4" w:space="0"/>
            </w:tcBorders>
            <w:vAlign w:val="center"/>
          </w:tcPr>
          <w:p>
            <w:pPr>
              <w:spacing w:line="0" w:lineRule="atLeast"/>
              <w:jc w:val="center"/>
              <w:rPr>
                <w:sz w:val="24"/>
              </w:rPr>
            </w:pPr>
          </w:p>
        </w:tc>
        <w:tc>
          <w:tcPr>
            <w:tcW w:w="1280" w:type="dxa"/>
            <w:gridSpan w:val="2"/>
            <w:tcBorders>
              <w:left w:val="single" w:color="auto" w:sz="4" w:space="0"/>
              <w:bottom w:val="single" w:color="auto" w:sz="6" w:space="0"/>
            </w:tcBorders>
            <w:vAlign w:val="center"/>
          </w:tcPr>
          <w:p>
            <w:pPr>
              <w:spacing w:line="0" w:lineRule="atLeast"/>
              <w:jc w:val="center"/>
              <w:rPr>
                <w:sz w:val="24"/>
              </w:rPr>
            </w:pPr>
          </w:p>
        </w:tc>
        <w:tc>
          <w:tcPr>
            <w:tcW w:w="1256" w:type="dxa"/>
            <w:gridSpan w:val="3"/>
            <w:tcBorders>
              <w:bottom w:val="single" w:color="auto" w:sz="6" w:space="0"/>
            </w:tcBorders>
            <w:vAlign w:val="center"/>
          </w:tcPr>
          <w:p>
            <w:pPr>
              <w:rPr>
                <w:sz w:val="24"/>
              </w:rPr>
            </w:pPr>
          </w:p>
        </w:tc>
        <w:tc>
          <w:tcPr>
            <w:tcW w:w="1040" w:type="dxa"/>
            <w:tcBorders>
              <w:bottom w:val="single" w:color="auto" w:sz="6" w:space="0"/>
            </w:tcBorders>
            <w:vAlign w:val="center"/>
          </w:tcPr>
          <w:p>
            <w:pPr>
              <w:spacing w:line="0" w:lineRule="atLeas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71" w:hRule="exact"/>
          <w:jc w:val="center"/>
        </w:trPr>
        <w:tc>
          <w:tcPr>
            <w:tcW w:w="1449" w:type="dxa"/>
            <w:gridSpan w:val="2"/>
            <w:tcBorders>
              <w:bottom w:val="single" w:color="auto" w:sz="6" w:space="0"/>
            </w:tcBorders>
            <w:vAlign w:val="center"/>
          </w:tcPr>
          <w:p>
            <w:pPr>
              <w:spacing w:line="0" w:lineRule="atLeast"/>
              <w:jc w:val="center"/>
              <w:rPr>
                <w:sz w:val="24"/>
              </w:rPr>
            </w:pPr>
          </w:p>
        </w:tc>
        <w:tc>
          <w:tcPr>
            <w:tcW w:w="2773" w:type="dxa"/>
            <w:gridSpan w:val="3"/>
            <w:tcBorders>
              <w:bottom w:val="single" w:color="auto" w:sz="6" w:space="0"/>
            </w:tcBorders>
            <w:vAlign w:val="center"/>
          </w:tcPr>
          <w:p>
            <w:pPr>
              <w:jc w:val="center"/>
              <w:rPr>
                <w:sz w:val="24"/>
              </w:rPr>
            </w:pPr>
          </w:p>
        </w:tc>
        <w:tc>
          <w:tcPr>
            <w:tcW w:w="1542" w:type="dxa"/>
            <w:gridSpan w:val="2"/>
            <w:tcBorders>
              <w:bottom w:val="single" w:color="auto" w:sz="6" w:space="0"/>
              <w:right w:val="single" w:color="auto" w:sz="4" w:space="0"/>
            </w:tcBorders>
            <w:vAlign w:val="center"/>
          </w:tcPr>
          <w:p>
            <w:pPr>
              <w:spacing w:line="0" w:lineRule="atLeast"/>
              <w:jc w:val="center"/>
              <w:rPr>
                <w:sz w:val="24"/>
              </w:rPr>
            </w:pPr>
          </w:p>
        </w:tc>
        <w:tc>
          <w:tcPr>
            <w:tcW w:w="1280" w:type="dxa"/>
            <w:gridSpan w:val="2"/>
            <w:tcBorders>
              <w:left w:val="single" w:color="auto" w:sz="4" w:space="0"/>
              <w:bottom w:val="single" w:color="auto" w:sz="6" w:space="0"/>
            </w:tcBorders>
            <w:vAlign w:val="center"/>
          </w:tcPr>
          <w:p>
            <w:pPr>
              <w:spacing w:line="0" w:lineRule="atLeast"/>
              <w:jc w:val="center"/>
              <w:rPr>
                <w:sz w:val="24"/>
              </w:rPr>
            </w:pPr>
          </w:p>
        </w:tc>
        <w:tc>
          <w:tcPr>
            <w:tcW w:w="1256" w:type="dxa"/>
            <w:gridSpan w:val="3"/>
            <w:tcBorders>
              <w:bottom w:val="single" w:color="auto" w:sz="6" w:space="0"/>
            </w:tcBorders>
            <w:vAlign w:val="center"/>
          </w:tcPr>
          <w:p>
            <w:pPr>
              <w:jc w:val="center"/>
              <w:rPr>
                <w:sz w:val="24"/>
              </w:rPr>
            </w:pPr>
          </w:p>
        </w:tc>
        <w:tc>
          <w:tcPr>
            <w:tcW w:w="1040" w:type="dxa"/>
            <w:tcBorders>
              <w:bottom w:val="single" w:color="auto" w:sz="6" w:space="0"/>
            </w:tcBorders>
            <w:vAlign w:val="center"/>
          </w:tcPr>
          <w:p>
            <w:pPr>
              <w:spacing w:line="0" w:lineRule="atLeas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06" w:hRule="exact"/>
          <w:jc w:val="center"/>
        </w:trPr>
        <w:tc>
          <w:tcPr>
            <w:tcW w:w="1449" w:type="dxa"/>
            <w:gridSpan w:val="2"/>
            <w:vAlign w:val="center"/>
          </w:tcPr>
          <w:p>
            <w:pPr>
              <w:spacing w:line="0" w:lineRule="atLeast"/>
              <w:jc w:val="center"/>
              <w:rPr>
                <w:sz w:val="24"/>
              </w:rPr>
            </w:pPr>
          </w:p>
        </w:tc>
        <w:tc>
          <w:tcPr>
            <w:tcW w:w="2773" w:type="dxa"/>
            <w:gridSpan w:val="3"/>
            <w:vAlign w:val="center"/>
          </w:tcPr>
          <w:p>
            <w:pPr>
              <w:jc w:val="center"/>
              <w:rPr>
                <w:sz w:val="24"/>
              </w:rPr>
            </w:pPr>
          </w:p>
        </w:tc>
        <w:tc>
          <w:tcPr>
            <w:tcW w:w="1542" w:type="dxa"/>
            <w:gridSpan w:val="2"/>
            <w:tcBorders>
              <w:right w:val="single" w:color="auto" w:sz="4" w:space="0"/>
            </w:tcBorders>
            <w:vAlign w:val="center"/>
          </w:tcPr>
          <w:p>
            <w:pPr>
              <w:spacing w:line="0" w:lineRule="atLeast"/>
              <w:jc w:val="center"/>
              <w:rPr>
                <w:sz w:val="24"/>
              </w:rPr>
            </w:pPr>
          </w:p>
        </w:tc>
        <w:tc>
          <w:tcPr>
            <w:tcW w:w="1280" w:type="dxa"/>
            <w:gridSpan w:val="2"/>
            <w:tcBorders>
              <w:left w:val="single" w:color="auto" w:sz="4" w:space="0"/>
            </w:tcBorders>
            <w:vAlign w:val="center"/>
          </w:tcPr>
          <w:p>
            <w:pPr>
              <w:spacing w:line="0" w:lineRule="atLeast"/>
              <w:jc w:val="center"/>
              <w:rPr>
                <w:sz w:val="24"/>
              </w:rPr>
            </w:pPr>
          </w:p>
        </w:tc>
        <w:tc>
          <w:tcPr>
            <w:tcW w:w="1256" w:type="dxa"/>
            <w:gridSpan w:val="3"/>
            <w:vAlign w:val="center"/>
          </w:tcPr>
          <w:p>
            <w:pPr>
              <w:jc w:val="center"/>
              <w:rPr>
                <w:sz w:val="24"/>
              </w:rPr>
            </w:pPr>
          </w:p>
        </w:tc>
        <w:tc>
          <w:tcPr>
            <w:tcW w:w="1040" w:type="dxa"/>
            <w:vAlign w:val="center"/>
          </w:tcPr>
          <w:p>
            <w:pPr>
              <w:spacing w:line="0" w:lineRule="atLeas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7" w:hRule="exact"/>
          <w:jc w:val="center"/>
        </w:trPr>
        <w:tc>
          <w:tcPr>
            <w:tcW w:w="1449" w:type="dxa"/>
            <w:gridSpan w:val="2"/>
            <w:vAlign w:val="center"/>
          </w:tcPr>
          <w:p>
            <w:pPr>
              <w:spacing w:line="0" w:lineRule="atLeast"/>
              <w:jc w:val="center"/>
              <w:rPr>
                <w:sz w:val="24"/>
              </w:rPr>
            </w:pPr>
          </w:p>
        </w:tc>
        <w:tc>
          <w:tcPr>
            <w:tcW w:w="2773" w:type="dxa"/>
            <w:gridSpan w:val="3"/>
            <w:vAlign w:val="center"/>
          </w:tcPr>
          <w:p>
            <w:pPr>
              <w:jc w:val="center"/>
              <w:rPr>
                <w:sz w:val="24"/>
              </w:rPr>
            </w:pPr>
          </w:p>
        </w:tc>
        <w:tc>
          <w:tcPr>
            <w:tcW w:w="1542" w:type="dxa"/>
            <w:gridSpan w:val="2"/>
            <w:tcBorders>
              <w:right w:val="single" w:color="auto" w:sz="4" w:space="0"/>
            </w:tcBorders>
            <w:vAlign w:val="center"/>
          </w:tcPr>
          <w:p>
            <w:pPr>
              <w:spacing w:line="0" w:lineRule="atLeast"/>
              <w:jc w:val="center"/>
              <w:rPr>
                <w:sz w:val="24"/>
              </w:rPr>
            </w:pPr>
          </w:p>
        </w:tc>
        <w:tc>
          <w:tcPr>
            <w:tcW w:w="1280" w:type="dxa"/>
            <w:gridSpan w:val="2"/>
            <w:tcBorders>
              <w:left w:val="single" w:color="auto" w:sz="4" w:space="0"/>
            </w:tcBorders>
            <w:vAlign w:val="center"/>
          </w:tcPr>
          <w:p>
            <w:pPr>
              <w:spacing w:line="0" w:lineRule="atLeast"/>
              <w:jc w:val="center"/>
              <w:rPr>
                <w:sz w:val="24"/>
              </w:rPr>
            </w:pPr>
          </w:p>
        </w:tc>
        <w:tc>
          <w:tcPr>
            <w:tcW w:w="1256" w:type="dxa"/>
            <w:gridSpan w:val="3"/>
            <w:vAlign w:val="center"/>
          </w:tcPr>
          <w:p>
            <w:pPr>
              <w:jc w:val="center"/>
              <w:rPr>
                <w:sz w:val="24"/>
              </w:rPr>
            </w:pPr>
          </w:p>
        </w:tc>
        <w:tc>
          <w:tcPr>
            <w:tcW w:w="1040" w:type="dxa"/>
            <w:vAlign w:val="center"/>
          </w:tcPr>
          <w:p>
            <w:pPr>
              <w:spacing w:line="0" w:lineRule="atLeast"/>
              <w:jc w:val="center"/>
              <w:rPr>
                <w:sz w:val="24"/>
              </w:rPr>
            </w:pPr>
          </w:p>
        </w:tc>
      </w:tr>
    </w:tbl>
    <w:p>
      <w:pPr>
        <w:rPr>
          <w:rFonts w:hint="eastAsia"/>
          <w:sz w:val="28"/>
          <w:szCs w:val="28"/>
        </w:rPr>
      </w:pPr>
    </w:p>
    <w:p>
      <w:pPr>
        <w:rPr>
          <w:rFonts w:hint="eastAsia"/>
          <w:sz w:val="28"/>
          <w:szCs w:val="28"/>
        </w:rPr>
      </w:pPr>
      <w:r>
        <w:rPr>
          <w:rFonts w:hint="eastAsia"/>
          <w:sz w:val="28"/>
          <w:szCs w:val="28"/>
        </w:rPr>
        <w:t>投标人（盖单位公章）：</w:t>
      </w:r>
    </w:p>
    <w:p>
      <w:pPr>
        <w:rPr>
          <w:sz w:val="28"/>
          <w:szCs w:val="28"/>
        </w:rPr>
      </w:pPr>
      <w:r>
        <w:rPr>
          <w:rFonts w:hint="eastAsia"/>
          <w:sz w:val="28"/>
          <w:szCs w:val="28"/>
        </w:rPr>
        <w:t xml:space="preserve">法定代表人或委托代理人（签字或盖章）：          </w:t>
      </w:r>
    </w:p>
    <w:p>
      <w:pPr>
        <w:rPr>
          <w:rFonts w:ascii="宋体" w:hAnsi="宋体"/>
          <w:b/>
          <w:sz w:val="28"/>
          <w:szCs w:val="28"/>
        </w:rPr>
      </w:pPr>
      <w:r>
        <w:rPr>
          <w:rFonts w:hint="eastAsia"/>
          <w:sz w:val="28"/>
          <w:szCs w:val="28"/>
        </w:rPr>
        <w:t>日期：</w:t>
      </w:r>
    </w:p>
    <w:p>
      <w:pPr>
        <w:rPr>
          <w:b/>
          <w:sz w:val="28"/>
          <w:szCs w:val="28"/>
        </w:rPr>
      </w:pPr>
    </w:p>
    <w:p>
      <w:pPr>
        <w:pStyle w:val="2"/>
        <w:rPr>
          <w:b/>
          <w:sz w:val="28"/>
          <w:szCs w:val="28"/>
        </w:rPr>
      </w:pPr>
    </w:p>
    <w:p>
      <w:pPr>
        <w:pStyle w:val="2"/>
        <w:rPr>
          <w:b/>
          <w:sz w:val="28"/>
          <w:szCs w:val="28"/>
        </w:rPr>
      </w:pPr>
    </w:p>
    <w:p>
      <w:pPr>
        <w:numPr>
          <w:ilvl w:val="0"/>
          <w:numId w:val="4"/>
        </w:numPr>
        <w:jc w:val="center"/>
        <w:rPr>
          <w:b/>
          <w:sz w:val="28"/>
          <w:szCs w:val="28"/>
        </w:rPr>
      </w:pPr>
      <w:r>
        <w:rPr>
          <w:rFonts w:hint="eastAsia"/>
          <w:b/>
          <w:sz w:val="28"/>
          <w:szCs w:val="28"/>
        </w:rPr>
        <w:t>资格证明文件</w:t>
      </w:r>
    </w:p>
    <w:p>
      <w:pPr>
        <w:pStyle w:val="4"/>
      </w:pPr>
    </w:p>
    <w:p>
      <w:pPr>
        <w:ind w:firstLine="2530" w:firstLineChars="900"/>
        <w:rPr>
          <w:b/>
          <w:sz w:val="28"/>
          <w:szCs w:val="28"/>
        </w:rPr>
      </w:pPr>
      <w:r>
        <w:rPr>
          <w:rFonts w:hint="eastAsia"/>
          <w:b/>
          <w:sz w:val="28"/>
          <w:szCs w:val="28"/>
        </w:rPr>
        <w:t>11.1营业执照复印件（加盖公章）</w:t>
      </w:r>
    </w:p>
    <w:p/>
    <w:p>
      <w:pPr>
        <w:pStyle w:val="4"/>
      </w:pPr>
    </w:p>
    <w:p>
      <w:pPr>
        <w:ind w:firstLine="2530" w:firstLineChars="900"/>
        <w:rPr>
          <w:b/>
          <w:sz w:val="28"/>
          <w:szCs w:val="28"/>
        </w:rPr>
      </w:pPr>
      <w:r>
        <w:rPr>
          <w:rFonts w:hint="eastAsia"/>
          <w:b/>
          <w:sz w:val="28"/>
          <w:szCs w:val="28"/>
        </w:rPr>
        <w:t>11.2资质证书复印件（加盖公章）</w:t>
      </w:r>
    </w:p>
    <w:p>
      <w:pPr>
        <w:pStyle w:val="4"/>
      </w:pPr>
    </w:p>
    <w:p>
      <w:pPr>
        <w:jc w:val="center"/>
        <w:rPr>
          <w:b/>
          <w:sz w:val="28"/>
          <w:szCs w:val="28"/>
        </w:rPr>
      </w:pPr>
      <w:r>
        <w:rPr>
          <w:rFonts w:hint="eastAsia"/>
          <w:b/>
          <w:sz w:val="28"/>
          <w:szCs w:val="28"/>
        </w:rPr>
        <w:t xml:space="preserve">       11.3安全生产许可证复印件（加盖公章）</w:t>
      </w:r>
    </w:p>
    <w:p>
      <w:pPr>
        <w:pStyle w:val="4"/>
      </w:pPr>
    </w:p>
    <w:p>
      <w:pPr>
        <w:jc w:val="center"/>
        <w:rPr>
          <w:b/>
          <w:sz w:val="28"/>
          <w:szCs w:val="28"/>
        </w:rPr>
      </w:pPr>
      <w:r>
        <w:rPr>
          <w:rFonts w:hint="eastAsia"/>
          <w:b/>
          <w:sz w:val="28"/>
          <w:szCs w:val="28"/>
        </w:rPr>
        <w:t xml:space="preserve"> 11.4开户证明复印件（加盖公章）</w:t>
      </w:r>
    </w:p>
    <w:p>
      <w:pPr>
        <w:pStyle w:val="4"/>
      </w:pPr>
    </w:p>
    <w:p>
      <w:pPr>
        <w:jc w:val="center"/>
        <w:rPr>
          <w:b/>
          <w:sz w:val="28"/>
          <w:szCs w:val="28"/>
        </w:rPr>
      </w:pPr>
      <w:r>
        <w:rPr>
          <w:rFonts w:hint="eastAsia"/>
          <w:b/>
          <w:sz w:val="28"/>
          <w:szCs w:val="28"/>
        </w:rPr>
        <w:t xml:space="preserve">      </w:t>
      </w:r>
      <w:r>
        <w:rPr>
          <w:rFonts w:hint="eastAsia"/>
          <w:b/>
          <w:sz w:val="28"/>
          <w:szCs w:val="28"/>
          <w:lang w:val="en-US" w:eastAsia="zh-CN"/>
        </w:rPr>
        <w:t xml:space="preserve">   </w:t>
      </w:r>
      <w:r>
        <w:rPr>
          <w:rFonts w:hint="eastAsia"/>
          <w:b/>
          <w:sz w:val="28"/>
          <w:szCs w:val="28"/>
        </w:rPr>
        <w:t>11.5现场负责人身份证复印件（加盖公章）</w:t>
      </w:r>
    </w:p>
    <w:p>
      <w:pPr>
        <w:sectPr>
          <w:pgSz w:w="11906" w:h="16838"/>
          <w:pgMar w:top="1418" w:right="1418" w:bottom="1418" w:left="1418" w:header="851" w:footer="992" w:gutter="0"/>
          <w:cols w:space="720" w:num="1"/>
          <w:docGrid w:type="lines" w:linePitch="312" w:charSpace="0"/>
        </w:sectPr>
      </w:pPr>
    </w:p>
    <w:p>
      <w:pPr>
        <w:pStyle w:val="4"/>
        <w:ind w:firstLine="3360" w:firstLineChars="1200"/>
        <w:rPr>
          <w:rFonts w:ascii="方正仿宋简体" w:eastAsia="方正仿宋简体"/>
        </w:rPr>
      </w:pPr>
      <w:r>
        <w:rPr>
          <w:rFonts w:hint="eastAsia"/>
          <w:b w:val="0"/>
          <w:bCs w:val="0"/>
        </w:rPr>
        <w:t>附件：分包合同条款</w:t>
      </w:r>
    </w:p>
    <w:p>
      <w:pPr>
        <w:spacing w:line="360" w:lineRule="auto"/>
        <w:rPr>
          <w:rFonts w:ascii="宋体" w:hAnsi="宋体" w:cs="宋体"/>
          <w:sz w:val="28"/>
          <w:szCs w:val="28"/>
        </w:rPr>
      </w:pPr>
      <w:r>
        <w:rPr>
          <w:rFonts w:hint="eastAsia" w:ascii="宋体" w:hAnsi="宋体" w:cs="宋体"/>
          <w:sz w:val="28"/>
          <w:szCs w:val="28"/>
        </w:rPr>
        <w:t>附件1：分包综合单价所包含内容</w:t>
      </w:r>
    </w:p>
    <w:p>
      <w:pPr>
        <w:spacing w:line="360" w:lineRule="auto"/>
        <w:ind w:firstLine="560" w:firstLineChars="200"/>
        <w:rPr>
          <w:rFonts w:ascii="宋体" w:hAnsi="宋体" w:cs="宋体"/>
          <w:sz w:val="28"/>
          <w:szCs w:val="28"/>
        </w:rPr>
      </w:pPr>
      <w:r>
        <w:rPr>
          <w:rFonts w:hint="eastAsia" w:ascii="宋体" w:hAnsi="宋体" w:cs="宋体"/>
          <w:sz w:val="28"/>
          <w:szCs w:val="28"/>
        </w:rPr>
        <w:t>采用综合含税单价填报（单价包含完成本项工作的人员工资，人员各项劳动保护费、“五险一金”、病伤工资、医药费、工具用具费、意外伤害保险费用、停工费、政策性人工调差和市场人工价格波动，差旅费，临时设施费，安全文明施工费，辅材费，小型机具费等费用、税金等。）</w:t>
      </w:r>
    </w:p>
    <w:p>
      <w:pPr>
        <w:pStyle w:val="4"/>
      </w:pPr>
    </w:p>
    <w:p>
      <w:pPr>
        <w:spacing w:line="360" w:lineRule="auto"/>
        <w:rPr>
          <w:rFonts w:ascii="宋体" w:hAnsi="宋体" w:cs="宋体"/>
          <w:sz w:val="28"/>
          <w:szCs w:val="28"/>
        </w:rPr>
      </w:pPr>
      <w:r>
        <w:rPr>
          <w:rFonts w:hint="eastAsia" w:ascii="宋体" w:hAnsi="宋体" w:cs="宋体"/>
          <w:sz w:val="28"/>
          <w:szCs w:val="28"/>
        </w:rPr>
        <w:t>附件2：工作范围及内容</w:t>
      </w:r>
    </w:p>
    <w:p>
      <w:pPr>
        <w:spacing w:line="530" w:lineRule="exact"/>
        <w:ind w:firstLine="560" w:firstLineChars="200"/>
        <w:rPr>
          <w:rFonts w:hint="eastAsia" w:ascii="宋体" w:hAnsi="宋体" w:cs="宋体"/>
          <w:sz w:val="28"/>
          <w:szCs w:val="28"/>
          <w:lang w:val="en-US" w:eastAsia="zh-CN"/>
        </w:rPr>
      </w:pPr>
      <w:r>
        <w:rPr>
          <w:rFonts w:hint="eastAsia" w:ascii="宋体" w:hAnsi="宋体" w:cs="宋体"/>
          <w:color w:val="auto"/>
          <w:sz w:val="28"/>
          <w:szCs w:val="28"/>
          <w:lang w:val="en-US" w:eastAsia="zh-CN"/>
        </w:rPr>
        <w:t>会泽县百千万示范工程“美丽村庄”试点建设项目设计、采购、施工总承包（EPC）—老厂乡老厂村美丽村庄建设项目，</w:t>
      </w:r>
      <w:r>
        <w:rPr>
          <w:rFonts w:hint="eastAsia" w:ascii="宋体" w:hAnsi="宋体" w:cs="宋体"/>
          <w:color w:val="auto"/>
          <w:sz w:val="28"/>
          <w:szCs w:val="28"/>
          <w:u w:val="none"/>
          <w:lang w:val="en-US" w:eastAsia="zh-CN"/>
        </w:rPr>
        <w:t>分包工程包含</w:t>
      </w:r>
      <w:r>
        <w:rPr>
          <w:rFonts w:hint="eastAsia" w:ascii="宋体" w:hAnsi="宋体" w:eastAsia="宋体" w:cs="宋体"/>
          <w:color w:val="auto"/>
          <w:sz w:val="28"/>
          <w:szCs w:val="28"/>
          <w:u w:val="none"/>
        </w:rPr>
        <w:t>会泽县老厂乡老厂村沥青道路、石板路、挡墙、停车场、小广场、排水、三堆三违</w:t>
      </w:r>
      <w:r>
        <w:rPr>
          <w:rFonts w:hint="eastAsia" w:ascii="宋体" w:hAnsi="宋体" w:cs="宋体"/>
          <w:color w:val="auto"/>
          <w:sz w:val="28"/>
          <w:szCs w:val="28"/>
          <w:lang w:val="en-US" w:eastAsia="zh-CN"/>
        </w:rPr>
        <w:t>等相关内容。</w:t>
      </w:r>
      <w:r>
        <w:rPr>
          <w:rFonts w:hint="eastAsia" w:ascii="宋体" w:hAnsi="宋体" w:cs="宋体"/>
          <w:sz w:val="28"/>
          <w:szCs w:val="28"/>
          <w:lang w:val="en-US" w:eastAsia="zh-CN"/>
        </w:rPr>
        <w:t>乙方应按设计图纸及相关规范要求进行施工，达到验收合格条件，并按甲方要求提供相应材质合格证明等。施工完成后施工部位垃圾清扫等。有关方案的修改通知、方案变更等其他甲方通知内容；需要配合其他施工工序甲方要求完成的工作内容。</w:t>
      </w:r>
    </w:p>
    <w:p>
      <w:pPr>
        <w:pStyle w:val="3"/>
        <w:rPr>
          <w:rFonts w:hint="eastAsia"/>
          <w:lang w:val="en-US" w:eastAsia="zh-CN"/>
        </w:rPr>
      </w:pPr>
    </w:p>
    <w:p>
      <w:pPr>
        <w:spacing w:line="360" w:lineRule="auto"/>
        <w:rPr>
          <w:rFonts w:ascii="宋体" w:hAnsi="宋体" w:cs="宋体"/>
          <w:sz w:val="28"/>
          <w:szCs w:val="28"/>
        </w:rPr>
      </w:pPr>
      <w:r>
        <w:rPr>
          <w:rFonts w:hint="eastAsia" w:ascii="宋体" w:hAnsi="宋体" w:cs="宋体"/>
          <w:sz w:val="28"/>
          <w:szCs w:val="28"/>
        </w:rPr>
        <w:t>附件3：乙方承包范围内的安全文明施工内容</w:t>
      </w:r>
    </w:p>
    <w:p>
      <w:pPr>
        <w:spacing w:line="360" w:lineRule="auto"/>
        <w:ind w:firstLine="560" w:firstLineChars="200"/>
        <w:rPr>
          <w:rFonts w:ascii="宋体" w:hAnsi="宋体" w:cs="宋体"/>
          <w:sz w:val="28"/>
          <w:szCs w:val="28"/>
        </w:rPr>
      </w:pPr>
      <w:r>
        <w:rPr>
          <w:rFonts w:hint="eastAsia" w:ascii="宋体" w:hAnsi="宋体" w:cs="宋体"/>
          <w:sz w:val="28"/>
          <w:szCs w:val="28"/>
        </w:rPr>
        <w:t>（一）乙方应遵守所在国、工程所在地地方政府关于工程建设安全生产、环境保护的有关法律、法规及条例规定，并按照甲方的具体要求，严格按环保标准组织施工，采取必要的安全、环保防护措施，消除事故隐患，并随时接受行业和业主检查人员的监督、检查及处罚。</w:t>
      </w:r>
    </w:p>
    <w:p>
      <w:pPr>
        <w:spacing w:line="360" w:lineRule="auto"/>
        <w:ind w:firstLine="560" w:firstLineChars="200"/>
        <w:rPr>
          <w:rFonts w:ascii="宋体" w:hAnsi="宋体" w:cs="宋体"/>
          <w:sz w:val="28"/>
          <w:szCs w:val="28"/>
        </w:rPr>
      </w:pPr>
      <w:r>
        <w:rPr>
          <w:rFonts w:hint="eastAsia" w:ascii="宋体" w:hAnsi="宋体" w:cs="宋体"/>
          <w:sz w:val="28"/>
          <w:szCs w:val="28"/>
        </w:rPr>
        <w:t>（二）为保障安全、文明施工，乙方必须设置专门的安全生产管理机构，其主要人员的任用及撤换必须经甲方项目经理的同意，乙方必须落实安全生产责任制，建立、健全贯穿施工全过程和覆盖全岗位的员工职业健康、安全、环保管理制度及措施严格执行相应的检查制度及奖罚条例。</w:t>
      </w:r>
    </w:p>
    <w:p>
      <w:pPr>
        <w:spacing w:line="360" w:lineRule="auto"/>
        <w:ind w:firstLine="560" w:firstLineChars="200"/>
        <w:rPr>
          <w:rFonts w:ascii="宋体" w:hAnsi="宋体" w:cs="宋体"/>
          <w:sz w:val="28"/>
          <w:szCs w:val="28"/>
        </w:rPr>
      </w:pPr>
      <w:r>
        <w:rPr>
          <w:rFonts w:hint="eastAsia" w:ascii="宋体" w:hAnsi="宋体" w:cs="宋体"/>
          <w:sz w:val="28"/>
          <w:szCs w:val="28"/>
        </w:rPr>
        <w:t>（三）乙方应采取必要的措施以满足施工现场和依据必须的福利和卫生要求以及流行病的预防。乙方应按照甲方的要求对人员的健康、安全、福利以及财产损坏情况留有记录并写出报告。</w:t>
      </w:r>
    </w:p>
    <w:p>
      <w:pPr>
        <w:spacing w:line="360" w:lineRule="auto"/>
        <w:ind w:firstLine="560" w:firstLineChars="200"/>
        <w:rPr>
          <w:rFonts w:ascii="宋体" w:hAnsi="宋体" w:cs="宋体"/>
          <w:sz w:val="28"/>
          <w:szCs w:val="28"/>
        </w:rPr>
      </w:pPr>
      <w:r>
        <w:rPr>
          <w:rFonts w:hint="eastAsia" w:ascii="宋体" w:hAnsi="宋体" w:cs="宋体"/>
          <w:sz w:val="28"/>
          <w:szCs w:val="28"/>
        </w:rPr>
        <w:t>（四）乙方应采取有效的措施以实现对施工现场和住所的水污染、噪音污染、大气污染等实施有效管理，并接受政府部门的监督、检查。</w:t>
      </w:r>
    </w:p>
    <w:p>
      <w:pPr>
        <w:spacing w:line="360" w:lineRule="auto"/>
        <w:ind w:firstLine="560" w:firstLineChars="200"/>
        <w:rPr>
          <w:rFonts w:ascii="宋体" w:hAnsi="宋体" w:cs="宋体"/>
          <w:sz w:val="28"/>
          <w:szCs w:val="28"/>
        </w:rPr>
      </w:pPr>
      <w:r>
        <w:rPr>
          <w:rFonts w:hint="eastAsia" w:ascii="宋体" w:hAnsi="宋体" w:cs="宋体"/>
          <w:sz w:val="28"/>
          <w:szCs w:val="28"/>
        </w:rPr>
        <w:t>（五）乙方应遵守所有适用于其员工的有关劳动法，按时发放工资及其他相应劳动所得，保证员工的一切合法权益。</w:t>
      </w:r>
    </w:p>
    <w:p>
      <w:pPr>
        <w:spacing w:line="360" w:lineRule="auto"/>
        <w:ind w:firstLine="560" w:firstLineChars="200"/>
        <w:rPr>
          <w:rFonts w:ascii="宋体" w:hAnsi="宋体" w:cs="宋体"/>
          <w:sz w:val="28"/>
          <w:szCs w:val="28"/>
        </w:rPr>
      </w:pPr>
      <w:r>
        <w:rPr>
          <w:rFonts w:hint="eastAsia" w:ascii="宋体" w:hAnsi="宋体" w:cs="宋体"/>
          <w:sz w:val="28"/>
          <w:szCs w:val="28"/>
        </w:rPr>
        <w:t>（六）由于乙方职业健康、安全、环保制度不健全或管理不善造成事故的责任以及因此发生的费用，由乙方承担。</w:t>
      </w:r>
    </w:p>
    <w:p>
      <w:pPr>
        <w:spacing w:line="360" w:lineRule="auto"/>
        <w:ind w:firstLine="560" w:firstLineChars="200"/>
        <w:rPr>
          <w:rFonts w:ascii="宋体" w:hAnsi="宋体" w:cs="宋体"/>
          <w:sz w:val="28"/>
          <w:szCs w:val="28"/>
        </w:rPr>
      </w:pPr>
      <w:r>
        <w:rPr>
          <w:rFonts w:hint="eastAsia" w:ascii="宋体" w:hAnsi="宋体" w:cs="宋体"/>
          <w:sz w:val="28"/>
          <w:szCs w:val="28"/>
        </w:rPr>
        <w:t>（七）根据本工程项目部要求，为规范化管理，各班组人员应统一着装，统一配戴胸牌，其费用自行承担。</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
      <w:pPr>
        <w:pStyle w:val="2"/>
      </w:pPr>
    </w:p>
    <w:p/>
    <w:p>
      <w:pPr>
        <w:pStyle w:val="2"/>
      </w:pPr>
    </w:p>
    <w:p>
      <w:pPr>
        <w:pStyle w:val="2"/>
      </w:pPr>
    </w:p>
    <w:p>
      <w:pPr>
        <w:pStyle w:val="2"/>
      </w:pPr>
    </w:p>
    <w:p>
      <w:pPr>
        <w:pStyle w:val="2"/>
        <w:rPr>
          <w:rFonts w:hint="eastAsia"/>
          <w:lang w:val="en-US" w:eastAsia="zh-CN"/>
        </w:rPr>
      </w:pPr>
    </w:p>
    <w:p>
      <w:pPr>
        <w:rPr>
          <w:rFonts w:hint="eastAsia"/>
          <w:lang w:val="en-US" w:eastAsia="zh-CN"/>
        </w:rPr>
      </w:pPr>
    </w:p>
    <w:p>
      <w:pPr>
        <w:pStyle w:val="2"/>
        <w:rPr>
          <w:rFonts w:hint="eastAsia"/>
          <w:lang w:val="en-US" w:eastAsia="zh-CN"/>
        </w:rPr>
      </w:pPr>
    </w:p>
    <w:p>
      <w:pPr>
        <w:ind w:firstLine="442" w:firstLineChars="100"/>
        <w:jc w:val="center"/>
        <w:rPr>
          <w:rFonts w:hint="eastAsia" w:ascii="宋体" w:hAnsi="宋体" w:cs="宋体"/>
          <w:bCs/>
          <w:color w:val="000000"/>
          <w:sz w:val="44"/>
          <w:szCs w:val="44"/>
        </w:rPr>
      </w:pPr>
      <w:r>
        <w:rPr>
          <w:rFonts w:hint="eastAsia" w:ascii="宋体" w:hAnsi="宋体" w:cs="宋体"/>
          <w:b/>
          <w:color w:val="000000"/>
          <w:sz w:val="44"/>
          <w:szCs w:val="44"/>
        </w:rPr>
        <w:t>专业施工分包合同</w:t>
      </w:r>
    </w:p>
    <w:p>
      <w:pPr>
        <w:rPr>
          <w:rFonts w:hint="eastAsia" w:ascii="宋体" w:hAnsi="宋体" w:cs="宋体"/>
          <w:color w:val="000000"/>
          <w:sz w:val="32"/>
          <w:szCs w:val="32"/>
        </w:rPr>
      </w:pPr>
    </w:p>
    <w:p>
      <w:pPr>
        <w:ind w:firstLine="482" w:firstLineChars="200"/>
        <w:jc w:val="center"/>
        <w:rPr>
          <w:rFonts w:hint="eastAsia" w:ascii="宋体" w:hAnsi="宋体" w:eastAsia="宋体" w:cs="宋体"/>
          <w:b/>
          <w:bCs/>
          <w:color w:val="000000"/>
          <w:sz w:val="24"/>
          <w:szCs w:val="24"/>
          <w:highlight w:val="none"/>
          <w:lang w:eastAsia="zh-CN"/>
        </w:rPr>
      </w:pPr>
      <w:r>
        <w:rPr>
          <w:rFonts w:hint="eastAsia" w:ascii="宋体" w:hAnsi="宋体" w:cs="宋体"/>
          <w:b/>
          <w:bCs/>
          <w:color w:val="000000"/>
          <w:sz w:val="24"/>
          <w:szCs w:val="24"/>
          <w:highlight w:val="none"/>
        </w:rPr>
        <w:t>分包合同编号：</w:t>
      </w:r>
      <w:r>
        <w:rPr>
          <w:rFonts w:hint="eastAsia" w:ascii="宋体" w:hAnsi="宋体" w:cs="宋体"/>
          <w:b/>
          <w:bCs/>
          <w:color w:val="000000"/>
          <w:sz w:val="24"/>
          <w:szCs w:val="24"/>
          <w:highlight w:val="none"/>
          <w:lang w:val="en-US" w:eastAsia="zh-CN"/>
        </w:rPr>
        <w:t xml:space="preserve"> </w:t>
      </w:r>
    </w:p>
    <w:p>
      <w:pPr>
        <w:ind w:firstLine="3776" w:firstLineChars="1180"/>
        <w:jc w:val="center"/>
        <w:rPr>
          <w:rFonts w:hint="eastAsia" w:ascii="宋体" w:hAnsi="宋体" w:cs="宋体"/>
          <w:color w:val="000000"/>
          <w:sz w:val="32"/>
          <w:szCs w:val="32"/>
        </w:rPr>
      </w:pPr>
    </w:p>
    <w:p>
      <w:pPr>
        <w:ind w:firstLine="3776" w:firstLineChars="1180"/>
        <w:jc w:val="center"/>
        <w:rPr>
          <w:rFonts w:hint="eastAsia" w:ascii="宋体" w:hAnsi="宋体" w:cs="宋体"/>
          <w:color w:val="000000"/>
          <w:sz w:val="32"/>
          <w:szCs w:val="32"/>
        </w:rPr>
      </w:pPr>
    </w:p>
    <w:p>
      <w:pPr>
        <w:ind w:firstLine="3776" w:firstLineChars="1180"/>
        <w:jc w:val="center"/>
        <w:rPr>
          <w:rFonts w:hint="eastAsia" w:ascii="宋体" w:hAnsi="宋体" w:cs="宋体"/>
          <w:color w:val="000000"/>
          <w:sz w:val="32"/>
          <w:szCs w:val="32"/>
        </w:rPr>
      </w:pPr>
    </w:p>
    <w:p>
      <w:pPr>
        <w:ind w:firstLine="3776" w:firstLineChars="1180"/>
        <w:jc w:val="center"/>
        <w:rPr>
          <w:rFonts w:hint="eastAsia" w:ascii="宋体" w:hAnsi="宋体" w:cs="宋体"/>
          <w:color w:val="000000"/>
          <w:sz w:val="32"/>
          <w:szCs w:val="32"/>
        </w:rPr>
      </w:pPr>
    </w:p>
    <w:p>
      <w:pPr>
        <w:ind w:left="2639" w:leftChars="495" w:hanging="1600" w:hangingChars="500"/>
        <w:rPr>
          <w:rFonts w:hint="eastAsia" w:ascii="宋体" w:hAnsi="宋体" w:cs="宋体"/>
          <w:bCs/>
          <w:color w:val="000000"/>
          <w:sz w:val="32"/>
          <w:szCs w:val="32"/>
          <w:u w:val="single"/>
        </w:rPr>
      </w:pPr>
      <w:r>
        <w:rPr>
          <w:rFonts w:hint="eastAsia" w:ascii="宋体" w:hAnsi="宋体" w:cs="宋体"/>
          <w:bCs/>
          <w:color w:val="000000"/>
          <w:sz w:val="32"/>
          <w:szCs w:val="32"/>
        </w:rPr>
        <w:t>工程名称：</w:t>
      </w:r>
      <w:r>
        <w:rPr>
          <w:rFonts w:hint="eastAsia" w:ascii="宋体" w:hAnsi="宋体" w:cs="宋体"/>
          <w:bCs/>
          <w:color w:val="000000"/>
          <w:sz w:val="32"/>
          <w:szCs w:val="32"/>
          <w:u w:val="single"/>
          <w:lang w:val="en-US" w:eastAsia="zh-CN"/>
        </w:rPr>
        <w:t>会泽县百千万示范工程“美丽村庄”试点建设项目设计、采购、施工总承包（EPC）</w:t>
      </w:r>
    </w:p>
    <w:p>
      <w:pPr>
        <w:rPr>
          <w:rFonts w:hint="eastAsia" w:ascii="宋体" w:hAnsi="宋体" w:cs="宋体"/>
          <w:bCs/>
          <w:color w:val="000000"/>
          <w:sz w:val="32"/>
          <w:szCs w:val="32"/>
          <w:u w:val="single"/>
        </w:rPr>
      </w:pPr>
    </w:p>
    <w:p>
      <w:pPr>
        <w:ind w:left="2561" w:leftChars="456" w:hanging="1603" w:hangingChars="501"/>
        <w:rPr>
          <w:rFonts w:hint="eastAsia" w:ascii="宋体" w:hAnsi="宋体" w:cs="宋体"/>
          <w:bCs/>
          <w:color w:val="000000"/>
          <w:sz w:val="32"/>
          <w:szCs w:val="32"/>
          <w:u w:val="single"/>
        </w:rPr>
      </w:pPr>
      <w:r>
        <w:rPr>
          <w:rFonts w:hint="eastAsia" w:ascii="宋体" w:hAnsi="宋体" w:cs="宋体"/>
          <w:bCs/>
          <w:color w:val="000000"/>
          <w:sz w:val="32"/>
          <w:szCs w:val="32"/>
        </w:rPr>
        <w:t>分包项目名称：</w:t>
      </w:r>
      <w:r>
        <w:rPr>
          <w:rFonts w:hint="eastAsia" w:ascii="宋体" w:hAnsi="宋体" w:cs="宋体"/>
          <w:bCs/>
          <w:color w:val="000000"/>
          <w:sz w:val="32"/>
          <w:szCs w:val="32"/>
          <w:u w:val="single"/>
        </w:rPr>
        <w:t xml:space="preserve"> 老厂乡老厂村美丽村庄建设项目</w:t>
      </w:r>
      <w:r>
        <w:rPr>
          <w:rFonts w:hint="eastAsia" w:ascii="宋体" w:hAnsi="宋体" w:cs="宋体"/>
          <w:bCs/>
          <w:color w:val="000000"/>
          <w:sz w:val="32"/>
          <w:szCs w:val="32"/>
          <w:u w:val="single"/>
          <w:lang w:val="en-US" w:eastAsia="zh-CN"/>
        </w:rPr>
        <w:t xml:space="preserve"> </w:t>
      </w:r>
      <w:r>
        <w:rPr>
          <w:rFonts w:hint="eastAsia" w:ascii="宋体" w:hAnsi="宋体" w:cs="宋体"/>
          <w:bCs/>
          <w:color w:val="000000"/>
          <w:sz w:val="32"/>
          <w:szCs w:val="32"/>
          <w:u w:val="single"/>
        </w:rPr>
        <w:t xml:space="preserve"> </w:t>
      </w:r>
    </w:p>
    <w:p>
      <w:pPr>
        <w:rPr>
          <w:rFonts w:hint="eastAsia" w:ascii="宋体" w:hAnsi="宋体" w:cs="宋体"/>
          <w:bCs/>
          <w:color w:val="000000"/>
          <w:sz w:val="32"/>
          <w:szCs w:val="32"/>
          <w:u w:val="single"/>
        </w:rPr>
      </w:pPr>
    </w:p>
    <w:p>
      <w:pPr>
        <w:ind w:left="3048" w:leftChars="476" w:hanging="2048" w:hangingChars="640"/>
        <w:rPr>
          <w:rFonts w:hint="eastAsia" w:ascii="宋体" w:hAnsi="宋体" w:eastAsia="宋体" w:cs="宋体"/>
          <w:bCs/>
          <w:color w:val="000000"/>
          <w:sz w:val="32"/>
          <w:szCs w:val="32"/>
          <w:u w:val="single"/>
          <w:lang w:val="en-US" w:eastAsia="zh-CN"/>
        </w:rPr>
      </w:pPr>
      <w:r>
        <w:rPr>
          <w:rFonts w:hint="eastAsia" w:ascii="宋体" w:hAnsi="宋体" w:cs="宋体"/>
          <w:bCs/>
          <w:color w:val="000000"/>
          <w:sz w:val="32"/>
          <w:szCs w:val="32"/>
        </w:rPr>
        <w:t>发包方(简称甲方):</w:t>
      </w:r>
      <w:r>
        <w:rPr>
          <w:rFonts w:hint="eastAsia" w:ascii="宋体" w:hAnsi="宋体" w:cs="宋体"/>
          <w:bCs/>
          <w:color w:val="000000"/>
          <w:sz w:val="32"/>
          <w:szCs w:val="32"/>
          <w:u w:val="single"/>
        </w:rPr>
        <w:t xml:space="preserve"> 会泽县乾振建筑工程有限公司   </w:t>
      </w:r>
      <w:r>
        <w:rPr>
          <w:rFonts w:hint="eastAsia" w:ascii="宋体" w:hAnsi="宋体" w:cs="宋体"/>
          <w:bCs/>
          <w:color w:val="000000"/>
          <w:sz w:val="32"/>
          <w:szCs w:val="32"/>
          <w:u w:val="single"/>
          <w:lang w:val="en-US" w:eastAsia="zh-CN"/>
        </w:rPr>
        <w:t xml:space="preserve"> </w:t>
      </w:r>
    </w:p>
    <w:p>
      <w:pPr>
        <w:rPr>
          <w:rFonts w:hint="eastAsia" w:ascii="宋体" w:hAnsi="宋体" w:cs="宋体"/>
          <w:bCs/>
          <w:sz w:val="32"/>
          <w:szCs w:val="32"/>
        </w:rPr>
      </w:pPr>
    </w:p>
    <w:p>
      <w:pPr>
        <w:ind w:firstLine="944" w:firstLineChars="295"/>
        <w:rPr>
          <w:rFonts w:hint="eastAsia" w:ascii="宋体" w:hAnsi="宋体" w:cs="宋体"/>
          <w:bCs/>
          <w:sz w:val="32"/>
          <w:szCs w:val="32"/>
          <w:u w:val="single"/>
        </w:rPr>
      </w:pPr>
      <w:r>
        <w:rPr>
          <w:rFonts w:hint="eastAsia" w:ascii="宋体" w:hAnsi="宋体" w:cs="宋体"/>
          <w:bCs/>
          <w:sz w:val="32"/>
          <w:szCs w:val="32"/>
        </w:rPr>
        <w:t>分包方（简称乙方）：</w:t>
      </w:r>
      <w:r>
        <w:rPr>
          <w:rFonts w:hint="eastAsia" w:ascii="宋体" w:hAnsi="宋体" w:cs="宋体"/>
          <w:bCs/>
          <w:sz w:val="32"/>
          <w:szCs w:val="32"/>
          <w:u w:val="single"/>
          <w:lang w:val="en-US" w:eastAsia="zh-CN"/>
        </w:rPr>
        <w:t xml:space="preserve">                           </w:t>
      </w:r>
      <w:r>
        <w:rPr>
          <w:rFonts w:hint="eastAsia" w:ascii="宋体" w:hAnsi="宋体" w:cs="宋体"/>
          <w:bCs/>
          <w:color w:val="000000"/>
          <w:sz w:val="32"/>
          <w:szCs w:val="32"/>
          <w:u w:val="single"/>
        </w:rPr>
        <w:t xml:space="preserve"> </w:t>
      </w:r>
    </w:p>
    <w:p>
      <w:pPr>
        <w:rPr>
          <w:rFonts w:hint="eastAsia" w:ascii="宋体" w:hAnsi="宋体" w:cs="宋体"/>
          <w:bCs/>
          <w:sz w:val="32"/>
          <w:szCs w:val="32"/>
        </w:rPr>
      </w:pPr>
    </w:p>
    <w:p>
      <w:pPr>
        <w:ind w:firstLine="944" w:firstLineChars="295"/>
        <w:rPr>
          <w:rFonts w:hint="eastAsia" w:ascii="宋体" w:hAnsi="宋体" w:cs="宋体"/>
          <w:bCs/>
          <w:color w:val="000000"/>
          <w:sz w:val="32"/>
          <w:szCs w:val="32"/>
          <w:u w:val="single"/>
        </w:rPr>
      </w:pPr>
      <w:r>
        <w:rPr>
          <w:rFonts w:hint="eastAsia" w:ascii="宋体" w:hAnsi="宋体" w:cs="宋体"/>
          <w:bCs/>
          <w:color w:val="000000"/>
          <w:sz w:val="32"/>
          <w:szCs w:val="32"/>
        </w:rPr>
        <w:t>合同签订地点：</w:t>
      </w:r>
      <w:r>
        <w:rPr>
          <w:rFonts w:hint="eastAsia" w:ascii="宋体" w:hAnsi="宋体" w:cs="宋体"/>
          <w:bCs/>
          <w:color w:val="000000"/>
          <w:sz w:val="32"/>
          <w:szCs w:val="32"/>
          <w:u w:val="single"/>
        </w:rPr>
        <w:t xml:space="preserve"> 会泽县乾振建筑工程有限公司会议室 </w:t>
      </w:r>
    </w:p>
    <w:p>
      <w:pPr>
        <w:rPr>
          <w:rFonts w:hint="eastAsia" w:ascii="宋体" w:hAnsi="宋体" w:cs="宋体"/>
          <w:bCs/>
          <w:color w:val="000000"/>
          <w:sz w:val="32"/>
          <w:szCs w:val="32"/>
        </w:rPr>
      </w:pPr>
    </w:p>
    <w:p>
      <w:pPr>
        <w:ind w:firstLine="944" w:firstLineChars="295"/>
        <w:rPr>
          <w:rFonts w:hint="eastAsia" w:ascii="宋体" w:hAnsi="宋体" w:cs="宋体"/>
          <w:color w:val="000000"/>
          <w:sz w:val="44"/>
          <w:szCs w:val="44"/>
        </w:rPr>
        <w:sectPr>
          <w:footerReference r:id="rId3" w:type="default"/>
          <w:pgSz w:w="11907" w:h="16840"/>
          <w:pgMar w:top="1077" w:right="1191" w:bottom="1474" w:left="1134" w:header="680" w:footer="680" w:gutter="0"/>
          <w:pgNumType w:fmt="decimal" w:start="1"/>
          <w:cols w:space="720" w:num="1"/>
          <w:titlePg/>
          <w:docGrid w:type="lines" w:linePitch="312" w:charSpace="0"/>
        </w:sectPr>
      </w:pPr>
      <w:r>
        <w:rPr>
          <w:rFonts w:hint="eastAsia" w:ascii="宋体" w:hAnsi="宋体" w:cs="宋体"/>
          <w:bCs/>
          <w:color w:val="000000"/>
          <w:sz w:val="32"/>
          <w:szCs w:val="32"/>
          <w:highlight w:val="none"/>
        </w:rPr>
        <w:t>合同签订日期：</w:t>
      </w:r>
      <w:r>
        <w:rPr>
          <w:rFonts w:hint="eastAsia" w:ascii="宋体" w:hAnsi="宋体" w:cs="宋体"/>
          <w:bCs/>
          <w:color w:val="auto"/>
          <w:sz w:val="32"/>
          <w:szCs w:val="32"/>
          <w:highlight w:val="none"/>
          <w:u w:val="single"/>
        </w:rPr>
        <w:t xml:space="preserve">  </w:t>
      </w:r>
      <w:r>
        <w:rPr>
          <w:rFonts w:hint="eastAsia" w:ascii="宋体" w:hAnsi="宋体" w:cs="宋体"/>
          <w:bCs/>
          <w:color w:val="auto"/>
          <w:sz w:val="32"/>
          <w:szCs w:val="32"/>
          <w:highlight w:val="none"/>
          <w:u w:val="single"/>
          <w:lang w:val="en-US" w:eastAsia="zh-CN"/>
        </w:rPr>
        <w:t>2022年   月    日</w:t>
      </w:r>
      <w:r>
        <w:rPr>
          <w:rFonts w:hint="eastAsia" w:ascii="宋体" w:hAnsi="宋体" w:cs="宋体"/>
          <w:bCs/>
          <w:color w:val="auto"/>
          <w:sz w:val="32"/>
          <w:szCs w:val="32"/>
          <w:highlight w:val="none"/>
          <w:u w:val="single"/>
        </w:rPr>
        <w:t xml:space="preserve"> </w:t>
      </w:r>
    </w:p>
    <w:p>
      <w:pPr>
        <w:spacing w:line="530" w:lineRule="exact"/>
        <w:jc w:val="both"/>
        <w:rPr>
          <w:rFonts w:hint="eastAsia" w:ascii="宋体" w:hAnsi="宋体" w:cs="宋体"/>
          <w:color w:val="000000"/>
          <w:sz w:val="44"/>
          <w:szCs w:val="44"/>
          <w:lang w:val="en-US" w:eastAsia="zh-CN"/>
        </w:rPr>
      </w:pPr>
    </w:p>
    <w:p>
      <w:pPr>
        <w:spacing w:line="530" w:lineRule="exact"/>
        <w:jc w:val="center"/>
        <w:rPr>
          <w:rFonts w:hint="eastAsia" w:ascii="宋体" w:hAnsi="宋体" w:cs="宋体"/>
          <w:color w:val="000000"/>
          <w:sz w:val="44"/>
          <w:szCs w:val="44"/>
        </w:rPr>
      </w:pPr>
      <w:r>
        <w:rPr>
          <w:rFonts w:hint="eastAsia" w:ascii="宋体" w:hAnsi="宋体" w:cs="宋体"/>
          <w:color w:val="000000"/>
          <w:sz w:val="44"/>
          <w:szCs w:val="44"/>
        </w:rPr>
        <w:t>专业施工分包合同</w:t>
      </w:r>
    </w:p>
    <w:p>
      <w:pPr>
        <w:spacing w:line="530" w:lineRule="exact"/>
        <w:ind w:firstLine="2200" w:firstLineChars="500"/>
        <w:rPr>
          <w:rFonts w:hint="eastAsia" w:ascii="宋体" w:hAnsi="宋体" w:cs="宋体"/>
          <w:color w:val="000000"/>
          <w:sz w:val="44"/>
          <w:szCs w:val="44"/>
        </w:rPr>
      </w:pPr>
    </w:p>
    <w:p>
      <w:pPr>
        <w:spacing w:line="530" w:lineRule="exact"/>
        <w:ind w:left="2705" w:leftChars="267" w:hanging="2144" w:hangingChars="890"/>
        <w:rPr>
          <w:rFonts w:hint="eastAsia" w:ascii="宋体" w:hAnsi="宋体" w:cs="宋体"/>
          <w:bCs/>
          <w:color w:val="000000"/>
          <w:sz w:val="24"/>
          <w:szCs w:val="24"/>
          <w:u w:val="single"/>
        </w:rPr>
      </w:pPr>
      <w:r>
        <w:rPr>
          <w:rFonts w:hint="eastAsia" w:ascii="宋体" w:hAnsi="宋体" w:cs="宋体"/>
          <w:b/>
          <w:color w:val="000000"/>
          <w:sz w:val="24"/>
          <w:szCs w:val="24"/>
        </w:rPr>
        <w:t>发包方：</w:t>
      </w:r>
      <w:r>
        <w:rPr>
          <w:rFonts w:hint="eastAsia" w:ascii="宋体" w:hAnsi="宋体" w:cs="宋体"/>
          <w:color w:val="000000"/>
          <w:sz w:val="24"/>
          <w:szCs w:val="24"/>
        </w:rPr>
        <w:t>（以下简称甲方）</w:t>
      </w:r>
      <w:r>
        <w:rPr>
          <w:rFonts w:hint="eastAsia" w:ascii="宋体" w:hAnsi="宋体" w:cs="宋体"/>
          <w:color w:val="000000"/>
          <w:sz w:val="24"/>
          <w:szCs w:val="24"/>
          <w:u w:val="single"/>
        </w:rPr>
        <w:t xml:space="preserve"> </w:t>
      </w:r>
      <w:r>
        <w:rPr>
          <w:rFonts w:hint="eastAsia" w:ascii="宋体" w:hAnsi="宋体" w:cs="宋体"/>
          <w:bCs/>
          <w:color w:val="000000"/>
          <w:sz w:val="24"/>
          <w:szCs w:val="24"/>
          <w:u w:val="single"/>
        </w:rPr>
        <w:t xml:space="preserve">会泽县乾振建筑工程有限公司 </w:t>
      </w:r>
    </w:p>
    <w:p>
      <w:pPr>
        <w:spacing w:line="530" w:lineRule="exact"/>
        <w:ind w:left="2705" w:leftChars="267" w:hanging="2144" w:hangingChars="890"/>
        <w:rPr>
          <w:rFonts w:hint="eastAsia" w:ascii="宋体" w:hAnsi="宋体" w:cs="宋体"/>
          <w:color w:val="000000"/>
          <w:sz w:val="24"/>
          <w:szCs w:val="24"/>
          <w:u w:val="single"/>
        </w:rPr>
      </w:pPr>
      <w:r>
        <w:rPr>
          <w:rFonts w:hint="eastAsia" w:ascii="宋体" w:hAnsi="宋体" w:cs="宋体"/>
          <w:b/>
          <w:color w:val="000000"/>
          <w:sz w:val="24"/>
          <w:szCs w:val="24"/>
        </w:rPr>
        <w:t>分包方：</w:t>
      </w:r>
      <w:r>
        <w:rPr>
          <w:rFonts w:hint="eastAsia" w:ascii="宋体" w:hAnsi="宋体" w:cs="宋体"/>
          <w:color w:val="000000"/>
          <w:sz w:val="24"/>
          <w:szCs w:val="24"/>
        </w:rPr>
        <w:t>（以下简称乙方）</w:t>
      </w:r>
      <w:r>
        <w:rPr>
          <w:rFonts w:hint="eastAsia" w:ascii="宋体" w:hAnsi="宋体" w:cs="宋体"/>
          <w:color w:val="000000"/>
          <w:kern w:val="10"/>
          <w:sz w:val="24"/>
          <w:szCs w:val="24"/>
          <w:u w:val="single"/>
        </w:rPr>
        <w:t xml:space="preserve"> </w:t>
      </w:r>
      <w:r>
        <w:rPr>
          <w:rFonts w:hint="eastAsia" w:ascii="宋体" w:hAnsi="宋体" w:cs="宋体"/>
          <w:color w:val="000000"/>
          <w:kern w:val="10"/>
          <w:sz w:val="24"/>
          <w:szCs w:val="24"/>
          <w:u w:val="single"/>
          <w:lang w:val="en-US" w:eastAsia="zh-CN"/>
        </w:rPr>
        <w:t xml:space="preserve">                         </w:t>
      </w:r>
      <w:r>
        <w:rPr>
          <w:rFonts w:hint="eastAsia" w:ascii="宋体" w:hAnsi="宋体" w:cs="宋体"/>
          <w:bCs/>
          <w:color w:val="000000"/>
          <w:kern w:val="10"/>
          <w:sz w:val="24"/>
          <w:szCs w:val="24"/>
          <w:u w:val="single"/>
        </w:rPr>
        <w:t xml:space="preserve">  </w:t>
      </w:r>
    </w:p>
    <w:p>
      <w:pPr>
        <w:spacing w:line="530" w:lineRule="exact"/>
        <w:ind w:firstLine="600"/>
        <w:rPr>
          <w:rFonts w:hint="eastAsia" w:ascii="宋体" w:hAnsi="宋体" w:cs="宋体"/>
          <w:color w:val="000000"/>
          <w:sz w:val="24"/>
          <w:szCs w:val="24"/>
        </w:rPr>
      </w:pPr>
      <w:r>
        <w:rPr>
          <w:rFonts w:hint="eastAsia" w:ascii="宋体" w:hAnsi="宋体" w:cs="宋体"/>
          <w:color w:val="000000"/>
          <w:sz w:val="24"/>
          <w:szCs w:val="24"/>
        </w:rPr>
        <w:t>依照《中华人民共和国</w:t>
      </w:r>
      <w:r>
        <w:rPr>
          <w:rFonts w:hint="eastAsia" w:ascii="宋体" w:hAnsi="宋体" w:cs="宋体"/>
          <w:color w:val="000000"/>
          <w:sz w:val="24"/>
          <w:szCs w:val="24"/>
          <w:lang w:val="en-US" w:eastAsia="zh-CN"/>
        </w:rPr>
        <w:t>民法典</w:t>
      </w:r>
      <w:r>
        <w:rPr>
          <w:rFonts w:hint="eastAsia" w:ascii="宋体" w:hAnsi="宋体" w:cs="宋体"/>
          <w:color w:val="000000"/>
          <w:sz w:val="24"/>
          <w:szCs w:val="24"/>
        </w:rPr>
        <w:t>》、《中华人民共和国建筑法》、及其他相关法律法规，遵循平等、自愿、公平和诚实守信的原则，结合本工程实际，甲乙双方就本工程专业分包事项协商达成一致，订立本合同。</w:t>
      </w:r>
    </w:p>
    <w:p>
      <w:pPr>
        <w:tabs>
          <w:tab w:val="left" w:pos="900"/>
        </w:tabs>
        <w:spacing w:line="530" w:lineRule="exact"/>
        <w:ind w:firstLine="472" w:firstLineChars="196"/>
        <w:rPr>
          <w:rFonts w:hint="eastAsia" w:ascii="宋体" w:hAnsi="宋体" w:cs="宋体"/>
          <w:b/>
          <w:color w:val="000000"/>
          <w:sz w:val="24"/>
          <w:szCs w:val="24"/>
        </w:rPr>
      </w:pPr>
      <w:r>
        <w:rPr>
          <w:rFonts w:hint="eastAsia" w:ascii="宋体" w:hAnsi="宋体" w:cs="宋体"/>
          <w:b/>
          <w:color w:val="000000"/>
          <w:sz w:val="24"/>
          <w:szCs w:val="24"/>
        </w:rPr>
        <w:t>一、工程概况</w:t>
      </w:r>
    </w:p>
    <w:p>
      <w:pPr>
        <w:tabs>
          <w:tab w:val="left" w:pos="2340"/>
        </w:tabs>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（一）施工合同编号：</w:t>
      </w:r>
      <w:r>
        <w:rPr>
          <w:rFonts w:hint="eastAsia" w:ascii="宋体" w:hAnsi="宋体" w:cs="宋体"/>
          <w:color w:val="000000"/>
          <w:sz w:val="24"/>
          <w:szCs w:val="24"/>
          <w:u w:val="single"/>
        </w:rPr>
        <w:t xml:space="preserve">             /              </w:t>
      </w:r>
    </w:p>
    <w:p>
      <w:pPr>
        <w:spacing w:line="530" w:lineRule="exact"/>
        <w:ind w:firstLine="480" w:firstLineChars="200"/>
        <w:jc w:val="left"/>
        <w:rPr>
          <w:rFonts w:hint="eastAsia" w:ascii="宋体" w:hAnsi="宋体" w:cs="宋体"/>
          <w:color w:val="000000"/>
          <w:sz w:val="24"/>
          <w:szCs w:val="24"/>
          <w:u w:val="single"/>
        </w:rPr>
      </w:pPr>
      <w:r>
        <w:rPr>
          <w:rFonts w:hint="eastAsia" w:ascii="宋体" w:hAnsi="宋体" w:cs="宋体"/>
          <w:color w:val="000000"/>
          <w:sz w:val="24"/>
          <w:szCs w:val="24"/>
        </w:rPr>
        <w:t>（二）工程名称：</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会泽县百千万示范工程“美丽村庄”试点建设项目设计、采购、施工总承包（EPC）</w:t>
      </w:r>
      <w:r>
        <w:rPr>
          <w:rFonts w:hint="eastAsia" w:ascii="宋体" w:hAnsi="宋体" w:cs="宋体"/>
          <w:color w:val="000000"/>
          <w:sz w:val="24"/>
          <w:szCs w:val="24"/>
          <w:u w:val="single"/>
        </w:rPr>
        <w:t xml:space="preserve"> </w:t>
      </w:r>
    </w:p>
    <w:p>
      <w:pPr>
        <w:tabs>
          <w:tab w:val="left" w:pos="720"/>
        </w:tabs>
        <w:spacing w:line="550" w:lineRule="exact"/>
        <w:ind w:firstLine="480" w:firstLineChars="200"/>
        <w:rPr>
          <w:rFonts w:hint="eastAsia" w:ascii="宋体" w:hAnsi="宋体" w:cs="宋体"/>
          <w:color w:val="000000"/>
          <w:sz w:val="24"/>
          <w:szCs w:val="24"/>
          <w:u w:val="single"/>
        </w:rPr>
      </w:pPr>
      <w:r>
        <w:rPr>
          <w:rFonts w:hint="eastAsia" w:ascii="宋体" w:hAnsi="宋体" w:cs="宋体"/>
          <w:color w:val="000000"/>
          <w:sz w:val="24"/>
          <w:szCs w:val="24"/>
        </w:rPr>
        <w:t>（三）工程地点：</w:t>
      </w:r>
      <w:r>
        <w:rPr>
          <w:rFonts w:hint="eastAsia" w:ascii="宋体" w:hAnsi="宋体" w:cs="宋体"/>
          <w:color w:val="000000"/>
          <w:sz w:val="24"/>
          <w:szCs w:val="24"/>
          <w:u w:val="single"/>
        </w:rPr>
        <w:t xml:space="preserve"> 会泽县</w:t>
      </w:r>
      <w:r>
        <w:rPr>
          <w:rFonts w:hint="eastAsia" w:ascii="宋体" w:hAnsi="宋体" w:cs="宋体"/>
          <w:color w:val="000000"/>
          <w:sz w:val="24"/>
          <w:szCs w:val="24"/>
          <w:u w:val="single"/>
          <w:lang w:val="en-US" w:eastAsia="zh-CN"/>
        </w:rPr>
        <w:t>老厂乡</w:t>
      </w:r>
      <w:r>
        <w:rPr>
          <w:rFonts w:hint="eastAsia" w:ascii="宋体" w:hAnsi="宋体" w:cs="宋体"/>
          <w:color w:val="000000"/>
          <w:sz w:val="24"/>
          <w:szCs w:val="24"/>
          <w:u w:val="single"/>
        </w:rPr>
        <w:t xml:space="preserve"> </w:t>
      </w:r>
    </w:p>
    <w:p>
      <w:pPr>
        <w:spacing w:line="530" w:lineRule="exact"/>
        <w:ind w:firstLine="480" w:firstLineChars="200"/>
        <w:rPr>
          <w:rFonts w:ascii="宋体" w:hAnsi="宋体" w:cs="宋体"/>
          <w:sz w:val="24"/>
          <w:szCs w:val="24"/>
          <w:u w:val="single"/>
        </w:rPr>
      </w:pPr>
      <w:r>
        <w:rPr>
          <w:rFonts w:hint="eastAsia" w:ascii="宋体" w:hAnsi="宋体" w:cs="宋体"/>
          <w:color w:val="000000"/>
          <w:sz w:val="24"/>
          <w:szCs w:val="24"/>
        </w:rPr>
        <w:t>（四）分包项目名称：</w:t>
      </w:r>
      <w:r>
        <w:rPr>
          <w:rFonts w:hint="eastAsia" w:ascii="宋体" w:hAnsi="宋体" w:cs="宋体"/>
          <w:color w:val="000000"/>
          <w:sz w:val="24"/>
          <w:szCs w:val="24"/>
          <w:u w:val="single"/>
        </w:rPr>
        <w:t xml:space="preserve"> 老厂乡老厂村美丽村庄建设项目</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single"/>
        </w:rPr>
        <w:t xml:space="preserve"> </w:t>
      </w:r>
    </w:p>
    <w:p>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（五）分包工程承包范围：</w:t>
      </w:r>
      <w:bookmarkStart w:id="3" w:name="OLE_LINK1"/>
      <w:bookmarkStart w:id="4" w:name="OLE_LINK2"/>
    </w:p>
    <w:bookmarkEnd w:id="3"/>
    <w:bookmarkEnd w:id="4"/>
    <w:p>
      <w:pPr>
        <w:keepNext w:val="0"/>
        <w:keepLines w:val="0"/>
        <w:pageBreakBefore w:val="0"/>
        <w:widowControl w:val="0"/>
        <w:kinsoku/>
        <w:wordWrap/>
        <w:overflowPunct/>
        <w:topLinePunct w:val="0"/>
        <w:autoSpaceDE/>
        <w:autoSpaceDN/>
        <w:bidi w:val="0"/>
        <w:adjustRightInd/>
        <w:snapToGrid/>
        <w:spacing w:line="530" w:lineRule="exact"/>
        <w:ind w:firstLine="480" w:firstLineChars="200"/>
        <w:textAlignment w:val="auto"/>
        <w:rPr>
          <w:rFonts w:hint="eastAsia" w:ascii="宋体" w:hAnsi="宋体" w:cs="宋体"/>
          <w:color w:val="auto"/>
          <w:sz w:val="24"/>
          <w:szCs w:val="20"/>
          <w:u w:val="single"/>
        </w:rPr>
      </w:pPr>
      <w:r>
        <w:rPr>
          <w:rFonts w:hint="eastAsia" w:ascii="宋体" w:hAnsi="宋体" w:cs="宋体"/>
          <w:color w:val="auto"/>
          <w:sz w:val="24"/>
          <w:szCs w:val="20"/>
          <w:u w:val="single"/>
          <w:lang w:val="en-US" w:eastAsia="zh-CN"/>
        </w:rPr>
        <w:t xml:space="preserve"> 会泽县老厂乡老厂村沥青道路、石板路、挡墙、停车场、小广场、排水、三堆三违等 </w:t>
      </w:r>
    </w:p>
    <w:p>
      <w:pPr>
        <w:numPr>
          <w:ilvl w:val="0"/>
          <w:numId w:val="5"/>
        </w:numPr>
        <w:spacing w:line="530" w:lineRule="exact"/>
        <w:ind w:left="2841" w:leftChars="267" w:hanging="2280" w:hangingChars="950"/>
        <w:rPr>
          <w:rFonts w:hint="eastAsia" w:ascii="宋体" w:hAnsi="宋体" w:cs="宋体"/>
          <w:color w:val="auto"/>
          <w:sz w:val="24"/>
          <w:szCs w:val="24"/>
          <w:highlight w:val="none"/>
        </w:rPr>
      </w:pPr>
      <w:r>
        <w:rPr>
          <w:rFonts w:hint="eastAsia" w:ascii="宋体" w:hAnsi="宋体" w:cs="宋体"/>
          <w:color w:val="auto"/>
          <w:sz w:val="24"/>
          <w:szCs w:val="24"/>
          <w:highlight w:val="none"/>
        </w:rPr>
        <w:t>分包工程内容：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宋体" w:hAnsi="宋体" w:eastAsia="宋体" w:cs="宋体"/>
          <w:color w:val="auto"/>
          <w:sz w:val="24"/>
          <w:szCs w:val="24"/>
          <w:u w:val="none"/>
          <w:lang w:val="en-US" w:eastAsia="zh-CN"/>
        </w:rPr>
      </w:pPr>
      <w:r>
        <w:rPr>
          <w:rFonts w:hint="eastAsia" w:ascii="宋体" w:hAnsi="宋体" w:eastAsia="宋体" w:cs="宋体"/>
          <w:color w:val="auto"/>
          <w:sz w:val="24"/>
          <w:szCs w:val="24"/>
          <w:u w:val="single"/>
          <w:lang w:val="en-US" w:eastAsia="zh-CN"/>
        </w:rPr>
        <w:t>详见施工图及工程量清单。</w:t>
      </w:r>
      <w:r>
        <w:rPr>
          <w:rFonts w:hint="eastAsia" w:ascii="宋体" w:hAnsi="宋体" w:eastAsia="宋体" w:cs="宋体"/>
          <w:color w:val="auto"/>
          <w:sz w:val="24"/>
          <w:szCs w:val="24"/>
          <w:u w:val="none"/>
          <w:lang w:val="en-US" w:eastAsia="zh-CN"/>
        </w:rPr>
        <w:t xml:space="preserve"> </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（七）分包方式：</w:t>
      </w:r>
      <w:r>
        <w:rPr>
          <w:rFonts w:hint="eastAsia" w:ascii="宋体" w:hAnsi="宋体" w:cs="宋体"/>
          <w:color w:val="auto"/>
          <w:sz w:val="24"/>
          <w:szCs w:val="24"/>
          <w:u w:val="single"/>
        </w:rPr>
        <w:t xml:space="preserve"> 专业分包</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p>
    <w:p>
      <w:pPr>
        <w:spacing w:line="530" w:lineRule="exact"/>
        <w:ind w:firstLine="472" w:firstLineChars="196"/>
        <w:rPr>
          <w:rFonts w:hint="eastAsia" w:ascii="宋体" w:hAnsi="宋体" w:cs="宋体"/>
          <w:b/>
          <w:color w:val="000000"/>
          <w:sz w:val="24"/>
          <w:szCs w:val="24"/>
        </w:rPr>
      </w:pPr>
      <w:r>
        <w:rPr>
          <w:rFonts w:hint="eastAsia" w:ascii="宋体" w:hAnsi="宋体" w:cs="宋体"/>
          <w:b/>
          <w:color w:val="000000"/>
          <w:sz w:val="24"/>
          <w:szCs w:val="24"/>
        </w:rPr>
        <w:t xml:space="preserve">二、含税综合分包单价包含的工作内容 </w:t>
      </w:r>
    </w:p>
    <w:p>
      <w:pPr>
        <w:spacing w:line="530" w:lineRule="exact"/>
        <w:ind w:firstLine="480" w:firstLineChars="200"/>
        <w:rPr>
          <w:rFonts w:hint="eastAsia" w:ascii="宋体" w:hAnsi="宋体" w:cs="宋体"/>
          <w:color w:val="000000"/>
          <w:sz w:val="24"/>
          <w:szCs w:val="24"/>
          <w:u w:val="single"/>
        </w:rPr>
      </w:pPr>
      <w:r>
        <w:rPr>
          <w:rFonts w:hint="eastAsia" w:ascii="宋体" w:hAnsi="宋体" w:cs="宋体"/>
          <w:color w:val="000000"/>
          <w:sz w:val="24"/>
          <w:szCs w:val="24"/>
        </w:rPr>
        <w:t>1、</w:t>
      </w:r>
      <w:r>
        <w:rPr>
          <w:rFonts w:hint="eastAsia" w:ascii="宋体" w:hAnsi="宋体" w:cs="宋体"/>
          <w:color w:val="000000"/>
          <w:sz w:val="24"/>
          <w:szCs w:val="24"/>
          <w:u w:val="single"/>
        </w:rPr>
        <w:t>含税综合分包单价均包括完成该合同承包范围及内容的人工费、材料费、机械费、临时设施、生产工具用具使用费、生产工人劳动保护费、保险费、工伤人员工资及医疗治疗费用、病假人员工资、差旅交通费、税金、利润、风险费、检验试验费、措施费、市场人工价格波动和政策性人工调差、“五险一金”、竣工资料费、管理费等所有费用。包括工期要求、质量要求、地理位置、现场情况、现场材料运输及使用保管、材料堆放、工人食宿、现场机械配备、不同施工季节、环境保护及职业健康安全、绿色施工、安全文明施工、直至工程验收合格及保修等所有费用。</w:t>
      </w:r>
    </w:p>
    <w:p>
      <w:pPr>
        <w:spacing w:line="530" w:lineRule="exact"/>
        <w:ind w:firstLine="480" w:firstLineChars="200"/>
        <w:rPr>
          <w:rFonts w:hint="eastAsia" w:ascii="宋体" w:hAnsi="宋体" w:cs="宋体"/>
          <w:sz w:val="24"/>
          <w:szCs w:val="24"/>
          <w:u w:val="single"/>
        </w:rPr>
      </w:pPr>
      <w:r>
        <w:rPr>
          <w:rFonts w:hint="eastAsia" w:ascii="宋体" w:hAnsi="宋体" w:cs="宋体"/>
          <w:sz w:val="24"/>
          <w:szCs w:val="24"/>
        </w:rPr>
        <w:t>3、</w:t>
      </w:r>
      <w:r>
        <w:rPr>
          <w:rFonts w:hint="eastAsia" w:ascii="宋体" w:hAnsi="宋体" w:cs="宋体"/>
          <w:sz w:val="24"/>
          <w:szCs w:val="24"/>
          <w:u w:val="single"/>
        </w:rPr>
        <w:t xml:space="preserve">所有机械的进出场费、维修费、燃料费、操作人员工资等均含在单价中。 </w:t>
      </w:r>
    </w:p>
    <w:p>
      <w:pPr>
        <w:spacing w:line="530" w:lineRule="exact"/>
        <w:ind w:firstLine="482" w:firstLineChars="200"/>
        <w:rPr>
          <w:rFonts w:hint="eastAsia" w:ascii="宋体" w:hAnsi="宋体" w:cs="宋体"/>
          <w:color w:val="auto"/>
          <w:sz w:val="24"/>
          <w:szCs w:val="24"/>
          <w:u w:val="single"/>
        </w:rPr>
      </w:pPr>
      <w:r>
        <w:rPr>
          <w:rFonts w:hint="eastAsia" w:ascii="宋体" w:hAnsi="宋体" w:cs="宋体"/>
          <w:b/>
          <w:color w:val="auto"/>
          <w:sz w:val="24"/>
          <w:szCs w:val="24"/>
        </w:rPr>
        <w:t>三、合同价款及结算方式</w:t>
      </w:r>
    </w:p>
    <w:p>
      <w:pPr>
        <w:spacing w:line="530" w:lineRule="exact"/>
        <w:ind w:firstLine="472" w:firstLineChars="196"/>
        <w:rPr>
          <w:rFonts w:hint="eastAsia" w:ascii="宋体" w:hAnsi="宋体" w:cs="宋体"/>
          <w:b/>
          <w:color w:val="auto"/>
          <w:sz w:val="24"/>
          <w:szCs w:val="24"/>
        </w:rPr>
      </w:pPr>
      <w:r>
        <w:rPr>
          <w:rFonts w:hint="eastAsia" w:ascii="宋体" w:hAnsi="宋体" w:cs="宋体"/>
          <w:b/>
          <w:color w:val="auto"/>
          <w:sz w:val="24"/>
          <w:szCs w:val="24"/>
        </w:rPr>
        <w:t>（一）合同价款</w:t>
      </w:r>
    </w:p>
    <w:p>
      <w:pPr>
        <w:spacing w:line="550" w:lineRule="exact"/>
        <w:ind w:firstLine="480" w:firstLineChars="200"/>
        <w:rPr>
          <w:rFonts w:hint="eastAsia" w:ascii="宋体" w:hAnsi="宋体" w:cs="宋体"/>
          <w:b w:val="0"/>
          <w:bCs w:val="0"/>
          <w:color w:val="FF0000"/>
          <w:sz w:val="24"/>
          <w:szCs w:val="24"/>
        </w:rPr>
      </w:pPr>
      <w:r>
        <w:rPr>
          <w:rFonts w:hint="eastAsia" w:ascii="宋体" w:hAnsi="宋体" w:cs="宋体"/>
          <w:b w:val="0"/>
          <w:bCs w:val="0"/>
          <w:color w:val="auto"/>
          <w:sz w:val="24"/>
          <w:szCs w:val="24"/>
        </w:rPr>
        <w:t>1、合同价款：</w:t>
      </w:r>
    </w:p>
    <w:tbl>
      <w:tblPr>
        <w:tblStyle w:val="10"/>
        <w:tblW w:w="8805" w:type="dxa"/>
        <w:jc w:val="center"/>
        <w:tblLayout w:type="fixed"/>
        <w:tblCellMar>
          <w:top w:w="0" w:type="dxa"/>
          <w:left w:w="108" w:type="dxa"/>
          <w:bottom w:w="0" w:type="dxa"/>
          <w:right w:w="108" w:type="dxa"/>
        </w:tblCellMar>
      </w:tblPr>
      <w:tblGrid>
        <w:gridCol w:w="851"/>
        <w:gridCol w:w="702"/>
        <w:gridCol w:w="1200"/>
        <w:gridCol w:w="550"/>
        <w:gridCol w:w="955"/>
        <w:gridCol w:w="21"/>
        <w:gridCol w:w="617"/>
        <w:gridCol w:w="591"/>
        <w:gridCol w:w="625"/>
        <w:gridCol w:w="1023"/>
        <w:gridCol w:w="1670"/>
      </w:tblGrid>
      <w:tr>
        <w:tblPrEx>
          <w:tblCellMar>
            <w:top w:w="0" w:type="dxa"/>
            <w:left w:w="108" w:type="dxa"/>
            <w:bottom w:w="0" w:type="dxa"/>
            <w:right w:w="108" w:type="dxa"/>
          </w:tblCellMar>
        </w:tblPrEx>
        <w:trPr>
          <w:trHeight w:val="20"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序号</w:t>
            </w:r>
          </w:p>
        </w:tc>
        <w:tc>
          <w:tcPr>
            <w:tcW w:w="190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分包项目名称</w:t>
            </w:r>
          </w:p>
        </w:tc>
        <w:tc>
          <w:tcPr>
            <w:tcW w:w="55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单位</w:t>
            </w:r>
          </w:p>
        </w:tc>
        <w:tc>
          <w:tcPr>
            <w:tcW w:w="95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工程量（暂估）</w:t>
            </w:r>
          </w:p>
        </w:tc>
        <w:tc>
          <w:tcPr>
            <w:tcW w:w="1229"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含税综合</w:t>
            </w:r>
          </w:p>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分包单价</w:t>
            </w:r>
          </w:p>
        </w:tc>
        <w:tc>
          <w:tcPr>
            <w:tcW w:w="62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税率</w:t>
            </w:r>
          </w:p>
        </w:tc>
        <w:tc>
          <w:tcPr>
            <w:tcW w:w="102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含税</w:t>
            </w:r>
          </w:p>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综合合价</w:t>
            </w:r>
          </w:p>
        </w:tc>
        <w:tc>
          <w:tcPr>
            <w:tcW w:w="167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备注</w:t>
            </w:r>
          </w:p>
        </w:tc>
      </w:tr>
      <w:tr>
        <w:tblPrEx>
          <w:tblCellMar>
            <w:top w:w="0" w:type="dxa"/>
            <w:left w:w="108" w:type="dxa"/>
            <w:bottom w:w="0" w:type="dxa"/>
            <w:right w:w="108" w:type="dxa"/>
          </w:tblCellMar>
        </w:tblPrEx>
        <w:trPr>
          <w:trHeight w:val="20" w:hRule="atLeast"/>
          <w:jc w:val="center"/>
        </w:trPr>
        <w:tc>
          <w:tcPr>
            <w:tcW w:w="85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kern w:val="0"/>
                <w:sz w:val="16"/>
                <w:szCs w:val="16"/>
              </w:rPr>
            </w:pPr>
            <w:r>
              <w:rPr>
                <w:rFonts w:hint="eastAsia" w:ascii="宋体" w:hAnsi="宋体" w:eastAsia="宋体" w:cs="宋体"/>
                <w:b/>
                <w:bCs/>
                <w:i w:val="0"/>
                <w:iCs w:val="0"/>
                <w:color w:val="auto"/>
                <w:kern w:val="0"/>
                <w:sz w:val="24"/>
                <w:szCs w:val="24"/>
                <w:u w:val="none"/>
                <w:lang w:val="en-US" w:eastAsia="zh-CN" w:bidi="ar"/>
              </w:rPr>
              <w:t>（一）</w:t>
            </w:r>
          </w:p>
        </w:tc>
        <w:tc>
          <w:tcPr>
            <w:tcW w:w="190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b/>
                <w:bCs/>
                <w:i w:val="0"/>
                <w:iCs w:val="0"/>
                <w:color w:val="auto"/>
                <w:kern w:val="0"/>
                <w:sz w:val="24"/>
                <w:szCs w:val="24"/>
                <w:u w:val="none"/>
                <w:lang w:val="en-US" w:eastAsia="zh-CN" w:bidi="ar"/>
              </w:rPr>
              <w:t>土建工程</w:t>
            </w:r>
          </w:p>
        </w:tc>
        <w:tc>
          <w:tcPr>
            <w:tcW w:w="55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i w:val="0"/>
                <w:iCs w:val="0"/>
                <w:color w:val="auto"/>
                <w:kern w:val="0"/>
                <w:sz w:val="18"/>
                <w:szCs w:val="18"/>
                <w:u w:val="none"/>
                <w:lang w:val="en-US" w:eastAsia="zh-CN" w:bidi="ar"/>
              </w:rPr>
            </w:pPr>
          </w:p>
        </w:tc>
        <w:tc>
          <w:tcPr>
            <w:tcW w:w="95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i w:val="0"/>
                <w:iCs w:val="0"/>
                <w:color w:val="auto"/>
                <w:kern w:val="0"/>
                <w:sz w:val="18"/>
                <w:szCs w:val="18"/>
                <w:u w:val="none"/>
                <w:lang w:val="en-US" w:eastAsia="zh-CN" w:bidi="ar"/>
              </w:rPr>
            </w:pPr>
          </w:p>
        </w:tc>
        <w:tc>
          <w:tcPr>
            <w:tcW w:w="1229" w:type="dxa"/>
            <w:gridSpan w:val="3"/>
            <w:tcBorders>
              <w:top w:val="nil"/>
              <w:left w:val="nil"/>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18"/>
                <w:szCs w:val="18"/>
              </w:rPr>
            </w:pPr>
          </w:p>
        </w:tc>
        <w:tc>
          <w:tcPr>
            <w:tcW w:w="625"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18"/>
                <w:szCs w:val="18"/>
              </w:rPr>
            </w:pPr>
          </w:p>
        </w:tc>
        <w:tc>
          <w:tcPr>
            <w:tcW w:w="1023"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sz w:val="18"/>
                <w:szCs w:val="18"/>
              </w:rPr>
            </w:pPr>
          </w:p>
        </w:tc>
        <w:tc>
          <w:tcPr>
            <w:tcW w:w="1670"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20" w:hRule="atLeast"/>
          <w:jc w:val="center"/>
        </w:trPr>
        <w:tc>
          <w:tcPr>
            <w:tcW w:w="851"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color w:val="FF0000"/>
                <w:kern w:val="0"/>
                <w:sz w:val="16"/>
                <w:szCs w:val="16"/>
              </w:rPr>
            </w:pPr>
          </w:p>
        </w:tc>
        <w:tc>
          <w:tcPr>
            <w:tcW w:w="190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FF0000"/>
                <w:sz w:val="16"/>
                <w:szCs w:val="16"/>
              </w:rPr>
            </w:pPr>
            <w:r>
              <w:rPr>
                <w:rFonts w:hint="eastAsia" w:ascii="宋体" w:hAnsi="宋体" w:eastAsia="宋体" w:cs="宋体"/>
                <w:b/>
                <w:bCs/>
                <w:i w:val="0"/>
                <w:iCs w:val="0"/>
                <w:color w:val="000000"/>
                <w:kern w:val="0"/>
                <w:sz w:val="18"/>
                <w:szCs w:val="18"/>
                <w:u w:val="none"/>
                <w:lang w:val="en-US" w:eastAsia="zh-CN" w:bidi="ar"/>
              </w:rPr>
              <w:t>沥青(面层6+4cm)道路工程</w:t>
            </w:r>
          </w:p>
        </w:tc>
        <w:tc>
          <w:tcPr>
            <w:tcW w:w="55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FF0000"/>
                <w:kern w:val="0"/>
                <w:sz w:val="18"/>
                <w:szCs w:val="18"/>
              </w:rPr>
            </w:pPr>
          </w:p>
        </w:tc>
        <w:tc>
          <w:tcPr>
            <w:tcW w:w="955"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宋体" w:cs="Times New Roman"/>
                <w:color w:val="FF0000"/>
                <w:sz w:val="18"/>
                <w:szCs w:val="18"/>
              </w:rPr>
            </w:pPr>
          </w:p>
        </w:tc>
        <w:tc>
          <w:tcPr>
            <w:tcW w:w="1229" w:type="dxa"/>
            <w:gridSpan w:val="3"/>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FF0000"/>
                <w:sz w:val="18"/>
                <w:szCs w:val="18"/>
              </w:rPr>
            </w:pPr>
          </w:p>
        </w:tc>
        <w:tc>
          <w:tcPr>
            <w:tcW w:w="6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FF0000"/>
                <w:sz w:val="18"/>
                <w:szCs w:val="18"/>
              </w:rPr>
            </w:pPr>
          </w:p>
        </w:tc>
        <w:tc>
          <w:tcPr>
            <w:tcW w:w="1023"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FF0000"/>
                <w:sz w:val="18"/>
                <w:szCs w:val="18"/>
              </w:rPr>
            </w:pPr>
          </w:p>
        </w:tc>
        <w:tc>
          <w:tcPr>
            <w:tcW w:w="1670" w:type="dxa"/>
            <w:tcBorders>
              <w:top w:val="nil"/>
              <w:left w:val="nil"/>
              <w:bottom w:val="single" w:color="auto" w:sz="4" w:space="0"/>
              <w:right w:val="single" w:color="auto" w:sz="4" w:space="0"/>
            </w:tcBorders>
            <w:noWrap w:val="0"/>
            <w:vAlign w:val="center"/>
          </w:tcPr>
          <w:p>
            <w:pPr>
              <w:rPr>
                <w:rFonts w:hint="eastAsia" w:ascii="宋体" w:hAnsi="宋体" w:cs="宋体"/>
                <w:color w:val="FF0000"/>
                <w:kern w:val="0"/>
                <w:sz w:val="18"/>
                <w:szCs w:val="18"/>
              </w:rPr>
            </w:pPr>
          </w:p>
        </w:tc>
      </w:tr>
      <w:tr>
        <w:tblPrEx>
          <w:tblCellMar>
            <w:top w:w="0" w:type="dxa"/>
            <w:left w:w="108" w:type="dxa"/>
            <w:bottom w:w="0" w:type="dxa"/>
            <w:right w:w="108" w:type="dxa"/>
          </w:tblCellMar>
        </w:tblPrEx>
        <w:trPr>
          <w:trHeight w:val="20" w:hRule="atLeast"/>
          <w:jc w:val="center"/>
        </w:trPr>
        <w:tc>
          <w:tcPr>
            <w:tcW w:w="85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FF0000"/>
                <w:kern w:val="0"/>
                <w:sz w:val="16"/>
                <w:szCs w:val="16"/>
              </w:rPr>
            </w:pPr>
            <w:r>
              <w:rPr>
                <w:rFonts w:hint="eastAsia" w:ascii="宋体" w:hAnsi="宋体" w:eastAsia="宋体" w:cs="宋体"/>
                <w:i w:val="0"/>
                <w:iCs w:val="0"/>
                <w:color w:val="000000"/>
                <w:kern w:val="0"/>
                <w:sz w:val="18"/>
                <w:szCs w:val="18"/>
                <w:u w:val="none"/>
                <w:lang w:val="en-US" w:eastAsia="zh-CN" w:bidi="ar"/>
              </w:rPr>
              <w:t>1</w:t>
            </w:r>
          </w:p>
        </w:tc>
        <w:tc>
          <w:tcPr>
            <w:tcW w:w="190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FF0000"/>
                <w:sz w:val="16"/>
                <w:szCs w:val="16"/>
              </w:rPr>
            </w:pPr>
            <w:r>
              <w:rPr>
                <w:rFonts w:hint="eastAsia" w:ascii="宋体" w:hAnsi="宋体" w:eastAsia="宋体" w:cs="宋体"/>
                <w:i w:val="0"/>
                <w:iCs w:val="0"/>
                <w:color w:val="000000"/>
                <w:kern w:val="0"/>
                <w:sz w:val="18"/>
                <w:szCs w:val="18"/>
                <w:u w:val="none"/>
                <w:lang w:val="en-US" w:eastAsia="zh-CN" w:bidi="ar"/>
              </w:rPr>
              <w:t>挖一般土方</w:t>
            </w:r>
          </w:p>
        </w:tc>
        <w:tc>
          <w:tcPr>
            <w:tcW w:w="5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rPr>
            </w:pPr>
            <w:r>
              <w:rPr>
                <w:rFonts w:hint="eastAsia" w:ascii="宋体" w:hAnsi="宋体" w:eastAsia="宋体" w:cs="宋体"/>
                <w:i w:val="0"/>
                <w:iCs w:val="0"/>
                <w:color w:val="000000"/>
                <w:kern w:val="0"/>
                <w:sz w:val="18"/>
                <w:szCs w:val="18"/>
                <w:u w:val="none"/>
                <w:lang w:val="en-US" w:eastAsia="zh-CN" w:bidi="ar"/>
              </w:rPr>
              <w:t>m3</w:t>
            </w:r>
          </w:p>
        </w:tc>
        <w:tc>
          <w:tcPr>
            <w:tcW w:w="9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FF0000"/>
                <w:sz w:val="18"/>
                <w:szCs w:val="18"/>
              </w:rPr>
            </w:pPr>
            <w:r>
              <w:rPr>
                <w:rFonts w:hint="eastAsia" w:ascii="宋体" w:hAnsi="宋体" w:eastAsia="宋体" w:cs="宋体"/>
                <w:i w:val="0"/>
                <w:iCs w:val="0"/>
                <w:color w:val="000000"/>
                <w:kern w:val="0"/>
                <w:sz w:val="18"/>
                <w:szCs w:val="18"/>
                <w:u w:val="none"/>
                <w:lang w:val="en-US" w:eastAsia="zh-CN" w:bidi="ar"/>
              </w:rPr>
              <w:t>200</w:t>
            </w:r>
          </w:p>
        </w:tc>
        <w:tc>
          <w:tcPr>
            <w:tcW w:w="1229" w:type="dxa"/>
            <w:gridSpan w:val="3"/>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FF0000"/>
                <w:sz w:val="18"/>
                <w:szCs w:val="18"/>
              </w:rPr>
            </w:pPr>
          </w:p>
        </w:tc>
        <w:tc>
          <w:tcPr>
            <w:tcW w:w="6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FF0000"/>
                <w:sz w:val="18"/>
                <w:szCs w:val="18"/>
              </w:rPr>
            </w:pPr>
          </w:p>
        </w:tc>
        <w:tc>
          <w:tcPr>
            <w:tcW w:w="1023"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FF0000"/>
                <w:sz w:val="18"/>
                <w:szCs w:val="18"/>
              </w:rPr>
            </w:pPr>
          </w:p>
        </w:tc>
        <w:tc>
          <w:tcPr>
            <w:tcW w:w="167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FF0000"/>
                <w:kern w:val="0"/>
                <w:sz w:val="18"/>
                <w:szCs w:val="18"/>
              </w:rPr>
            </w:pPr>
            <w:r>
              <w:rPr>
                <w:rFonts w:hint="eastAsia" w:ascii="宋体" w:hAnsi="宋体" w:eastAsia="宋体" w:cs="宋体"/>
                <w:i w:val="0"/>
                <w:iCs w:val="0"/>
                <w:color w:val="000000"/>
                <w:kern w:val="0"/>
                <w:sz w:val="18"/>
                <w:szCs w:val="18"/>
                <w:u w:val="none"/>
                <w:lang w:val="en-US" w:eastAsia="zh-CN" w:bidi="ar"/>
              </w:rPr>
              <w:t>1.土壤类别:综合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2.挖土深度:2m内</w:t>
            </w:r>
          </w:p>
        </w:tc>
      </w:tr>
      <w:tr>
        <w:tblPrEx>
          <w:tblCellMar>
            <w:top w:w="0" w:type="dxa"/>
            <w:left w:w="108" w:type="dxa"/>
            <w:bottom w:w="0" w:type="dxa"/>
            <w:right w:w="108" w:type="dxa"/>
          </w:tblCellMar>
        </w:tblPrEx>
        <w:trPr>
          <w:trHeight w:val="20" w:hRule="atLeast"/>
          <w:jc w:val="center"/>
        </w:trPr>
        <w:tc>
          <w:tcPr>
            <w:tcW w:w="85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6"/>
                <w:szCs w:val="16"/>
                <w:lang w:eastAsia="zh-CN"/>
              </w:rPr>
            </w:pPr>
            <w:r>
              <w:rPr>
                <w:rFonts w:hint="eastAsia" w:ascii="宋体" w:hAnsi="宋体" w:eastAsia="宋体" w:cs="宋体"/>
                <w:i w:val="0"/>
                <w:iCs w:val="0"/>
                <w:color w:val="000000"/>
                <w:kern w:val="0"/>
                <w:sz w:val="18"/>
                <w:szCs w:val="18"/>
                <w:u w:val="none"/>
                <w:lang w:val="en-US" w:eastAsia="zh-CN" w:bidi="ar"/>
              </w:rPr>
              <w:t>2</w:t>
            </w:r>
          </w:p>
        </w:tc>
        <w:tc>
          <w:tcPr>
            <w:tcW w:w="190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FF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回填方</w:t>
            </w:r>
          </w:p>
        </w:tc>
        <w:tc>
          <w:tcPr>
            <w:tcW w:w="5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rPr>
            </w:pPr>
            <w:r>
              <w:rPr>
                <w:rFonts w:hint="eastAsia" w:ascii="宋体" w:hAnsi="宋体" w:eastAsia="宋体" w:cs="宋体"/>
                <w:i w:val="0"/>
                <w:iCs w:val="0"/>
                <w:color w:val="000000"/>
                <w:kern w:val="0"/>
                <w:sz w:val="18"/>
                <w:szCs w:val="18"/>
                <w:u w:val="none"/>
                <w:lang w:val="en-US" w:eastAsia="zh-CN" w:bidi="ar"/>
              </w:rPr>
              <w:t>m3</w:t>
            </w:r>
          </w:p>
        </w:tc>
        <w:tc>
          <w:tcPr>
            <w:tcW w:w="9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FF0000"/>
                <w:sz w:val="18"/>
                <w:szCs w:val="18"/>
              </w:rPr>
            </w:pPr>
            <w:r>
              <w:rPr>
                <w:rFonts w:hint="eastAsia" w:ascii="宋体" w:hAnsi="宋体" w:eastAsia="宋体" w:cs="宋体"/>
                <w:i w:val="0"/>
                <w:iCs w:val="0"/>
                <w:color w:val="000000"/>
                <w:kern w:val="0"/>
                <w:sz w:val="18"/>
                <w:szCs w:val="18"/>
                <w:u w:val="none"/>
                <w:lang w:val="en-US" w:eastAsia="zh-CN" w:bidi="ar"/>
              </w:rPr>
              <w:t>200</w:t>
            </w:r>
          </w:p>
        </w:tc>
        <w:tc>
          <w:tcPr>
            <w:tcW w:w="1229" w:type="dxa"/>
            <w:gridSpan w:val="3"/>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FF0000"/>
                <w:sz w:val="18"/>
                <w:szCs w:val="18"/>
              </w:rPr>
            </w:pPr>
          </w:p>
        </w:tc>
        <w:tc>
          <w:tcPr>
            <w:tcW w:w="6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FF0000"/>
                <w:sz w:val="18"/>
                <w:szCs w:val="18"/>
              </w:rPr>
            </w:pPr>
          </w:p>
        </w:tc>
        <w:tc>
          <w:tcPr>
            <w:tcW w:w="1023"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FF0000"/>
                <w:sz w:val="18"/>
                <w:szCs w:val="18"/>
              </w:rPr>
            </w:pPr>
          </w:p>
        </w:tc>
        <w:tc>
          <w:tcPr>
            <w:tcW w:w="167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FF0000"/>
                <w:kern w:val="0"/>
                <w:sz w:val="18"/>
                <w:szCs w:val="18"/>
              </w:rPr>
            </w:pPr>
            <w:r>
              <w:rPr>
                <w:rFonts w:hint="eastAsia" w:ascii="宋体" w:hAnsi="宋体" w:eastAsia="宋体" w:cs="宋体"/>
                <w:i w:val="0"/>
                <w:iCs w:val="0"/>
                <w:color w:val="000000"/>
                <w:kern w:val="0"/>
                <w:sz w:val="18"/>
                <w:szCs w:val="18"/>
                <w:u w:val="none"/>
                <w:lang w:val="en-US" w:eastAsia="zh-CN" w:bidi="ar"/>
              </w:rPr>
              <w:t>1.密实度要求:符合设计要求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2.填方材料品种:土夹石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3.填方来源、运距:就近</w:t>
            </w:r>
          </w:p>
        </w:tc>
      </w:tr>
      <w:tr>
        <w:tblPrEx>
          <w:tblCellMar>
            <w:top w:w="0" w:type="dxa"/>
            <w:left w:w="108" w:type="dxa"/>
            <w:bottom w:w="0" w:type="dxa"/>
            <w:right w:w="108" w:type="dxa"/>
          </w:tblCellMar>
        </w:tblPrEx>
        <w:trPr>
          <w:trHeight w:val="20" w:hRule="atLeast"/>
          <w:jc w:val="center"/>
        </w:trPr>
        <w:tc>
          <w:tcPr>
            <w:tcW w:w="85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6"/>
                <w:szCs w:val="16"/>
                <w:lang w:eastAsia="zh-CN"/>
              </w:rPr>
            </w:pPr>
            <w:r>
              <w:rPr>
                <w:rFonts w:hint="eastAsia" w:ascii="宋体" w:hAnsi="宋体" w:eastAsia="宋体" w:cs="宋体"/>
                <w:i w:val="0"/>
                <w:iCs w:val="0"/>
                <w:color w:val="000000"/>
                <w:kern w:val="0"/>
                <w:sz w:val="18"/>
                <w:szCs w:val="18"/>
                <w:u w:val="none"/>
                <w:lang w:val="en-US" w:eastAsia="zh-CN" w:bidi="ar"/>
              </w:rPr>
              <w:t>3</w:t>
            </w:r>
          </w:p>
        </w:tc>
        <w:tc>
          <w:tcPr>
            <w:tcW w:w="190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FF0000"/>
                <w:kern w:val="0"/>
                <w:sz w:val="16"/>
                <w:szCs w:val="16"/>
              </w:rPr>
            </w:pPr>
            <w:r>
              <w:rPr>
                <w:rFonts w:hint="eastAsia" w:ascii="宋体" w:hAnsi="宋体" w:eastAsia="宋体" w:cs="宋体"/>
                <w:i w:val="0"/>
                <w:iCs w:val="0"/>
                <w:color w:val="000000"/>
                <w:kern w:val="0"/>
                <w:sz w:val="18"/>
                <w:szCs w:val="18"/>
                <w:u w:val="none"/>
                <w:lang w:val="en-US" w:eastAsia="zh-CN" w:bidi="ar"/>
              </w:rPr>
              <w:t>路床(槽)整形</w:t>
            </w:r>
          </w:p>
        </w:tc>
        <w:tc>
          <w:tcPr>
            <w:tcW w:w="5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rPr>
            </w:pPr>
            <w:r>
              <w:rPr>
                <w:rFonts w:hint="eastAsia" w:ascii="宋体" w:hAnsi="宋体" w:eastAsia="宋体" w:cs="宋体"/>
                <w:i w:val="0"/>
                <w:iCs w:val="0"/>
                <w:color w:val="000000"/>
                <w:kern w:val="0"/>
                <w:sz w:val="18"/>
                <w:szCs w:val="18"/>
                <w:u w:val="none"/>
                <w:lang w:val="en-US" w:eastAsia="zh-CN" w:bidi="ar"/>
              </w:rPr>
              <w:t>m2</w:t>
            </w:r>
          </w:p>
        </w:tc>
        <w:tc>
          <w:tcPr>
            <w:tcW w:w="9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FF0000"/>
                <w:sz w:val="18"/>
                <w:szCs w:val="18"/>
              </w:rPr>
            </w:pPr>
            <w:r>
              <w:rPr>
                <w:rFonts w:hint="eastAsia" w:ascii="宋体" w:hAnsi="宋体" w:eastAsia="宋体" w:cs="宋体"/>
                <w:i w:val="0"/>
                <w:iCs w:val="0"/>
                <w:color w:val="000000"/>
                <w:kern w:val="0"/>
                <w:sz w:val="18"/>
                <w:szCs w:val="18"/>
                <w:u w:val="none"/>
                <w:lang w:val="en-US" w:eastAsia="zh-CN" w:bidi="ar"/>
              </w:rPr>
              <w:t>2015</w:t>
            </w:r>
          </w:p>
        </w:tc>
        <w:tc>
          <w:tcPr>
            <w:tcW w:w="1229" w:type="dxa"/>
            <w:gridSpan w:val="3"/>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FF0000"/>
                <w:sz w:val="18"/>
                <w:szCs w:val="18"/>
              </w:rPr>
            </w:pPr>
          </w:p>
        </w:tc>
        <w:tc>
          <w:tcPr>
            <w:tcW w:w="6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FF0000"/>
                <w:sz w:val="18"/>
                <w:szCs w:val="18"/>
              </w:rPr>
            </w:pPr>
          </w:p>
        </w:tc>
        <w:tc>
          <w:tcPr>
            <w:tcW w:w="1023"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FF0000"/>
                <w:sz w:val="18"/>
                <w:szCs w:val="18"/>
              </w:rPr>
            </w:pPr>
          </w:p>
        </w:tc>
        <w:tc>
          <w:tcPr>
            <w:tcW w:w="167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FF0000"/>
                <w:kern w:val="0"/>
                <w:sz w:val="18"/>
                <w:szCs w:val="18"/>
              </w:rPr>
            </w:pPr>
            <w:r>
              <w:rPr>
                <w:rFonts w:hint="eastAsia" w:ascii="宋体" w:hAnsi="宋体" w:eastAsia="宋体" w:cs="宋体"/>
                <w:i w:val="0"/>
                <w:iCs w:val="0"/>
                <w:color w:val="000000"/>
                <w:kern w:val="0"/>
                <w:sz w:val="18"/>
                <w:szCs w:val="18"/>
                <w:u w:val="none"/>
                <w:lang w:val="en-US" w:eastAsia="zh-CN" w:bidi="ar"/>
              </w:rPr>
              <w:t>1.部位:路基整形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2.范围:填挖深度20cm内</w:t>
            </w:r>
          </w:p>
        </w:tc>
      </w:tr>
      <w:tr>
        <w:tblPrEx>
          <w:tblCellMar>
            <w:top w:w="0" w:type="dxa"/>
            <w:left w:w="108" w:type="dxa"/>
            <w:bottom w:w="0" w:type="dxa"/>
            <w:right w:w="108" w:type="dxa"/>
          </w:tblCellMar>
        </w:tblPrEx>
        <w:trPr>
          <w:trHeight w:val="20" w:hRule="atLeast"/>
          <w:jc w:val="center"/>
        </w:trPr>
        <w:tc>
          <w:tcPr>
            <w:tcW w:w="85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6"/>
                <w:szCs w:val="16"/>
                <w:lang w:eastAsia="zh-CN"/>
              </w:rPr>
            </w:pPr>
            <w:r>
              <w:rPr>
                <w:rFonts w:hint="eastAsia" w:ascii="宋体" w:hAnsi="宋体" w:eastAsia="宋体" w:cs="宋体"/>
                <w:i w:val="0"/>
                <w:iCs w:val="0"/>
                <w:color w:val="000000"/>
                <w:kern w:val="0"/>
                <w:sz w:val="18"/>
                <w:szCs w:val="18"/>
                <w:u w:val="none"/>
                <w:lang w:val="en-US" w:eastAsia="zh-CN" w:bidi="ar"/>
              </w:rPr>
              <w:t>4</w:t>
            </w:r>
          </w:p>
        </w:tc>
        <w:tc>
          <w:tcPr>
            <w:tcW w:w="190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FF0000"/>
                <w:kern w:val="0"/>
                <w:sz w:val="16"/>
                <w:szCs w:val="16"/>
              </w:rPr>
            </w:pPr>
            <w:r>
              <w:rPr>
                <w:rFonts w:hint="eastAsia" w:ascii="宋体" w:hAnsi="宋体" w:eastAsia="宋体" w:cs="宋体"/>
                <w:i w:val="0"/>
                <w:iCs w:val="0"/>
                <w:color w:val="000000"/>
                <w:kern w:val="0"/>
                <w:sz w:val="18"/>
                <w:szCs w:val="18"/>
                <w:u w:val="none"/>
                <w:lang w:val="en-US" w:eastAsia="zh-CN" w:bidi="ar"/>
              </w:rPr>
              <w:t>路基级配碎石</w:t>
            </w:r>
          </w:p>
        </w:tc>
        <w:tc>
          <w:tcPr>
            <w:tcW w:w="5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rPr>
            </w:pPr>
            <w:r>
              <w:rPr>
                <w:rFonts w:hint="eastAsia" w:ascii="宋体" w:hAnsi="宋体" w:eastAsia="宋体" w:cs="宋体"/>
                <w:i w:val="0"/>
                <w:iCs w:val="0"/>
                <w:color w:val="000000"/>
                <w:kern w:val="0"/>
                <w:sz w:val="18"/>
                <w:szCs w:val="18"/>
                <w:u w:val="none"/>
                <w:lang w:val="en-US" w:eastAsia="zh-CN" w:bidi="ar"/>
              </w:rPr>
              <w:t>m2</w:t>
            </w:r>
          </w:p>
        </w:tc>
        <w:tc>
          <w:tcPr>
            <w:tcW w:w="9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FF0000"/>
                <w:sz w:val="18"/>
                <w:szCs w:val="18"/>
              </w:rPr>
            </w:pPr>
            <w:r>
              <w:rPr>
                <w:rFonts w:hint="eastAsia" w:ascii="宋体" w:hAnsi="宋体" w:eastAsia="宋体" w:cs="宋体"/>
                <w:i w:val="0"/>
                <w:iCs w:val="0"/>
                <w:color w:val="000000"/>
                <w:kern w:val="0"/>
                <w:sz w:val="18"/>
                <w:szCs w:val="18"/>
                <w:u w:val="none"/>
                <w:lang w:val="en-US" w:eastAsia="zh-CN" w:bidi="ar"/>
              </w:rPr>
              <w:t>2015</w:t>
            </w:r>
          </w:p>
        </w:tc>
        <w:tc>
          <w:tcPr>
            <w:tcW w:w="1229" w:type="dxa"/>
            <w:gridSpan w:val="3"/>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FF0000"/>
                <w:sz w:val="18"/>
                <w:szCs w:val="18"/>
              </w:rPr>
            </w:pPr>
          </w:p>
        </w:tc>
        <w:tc>
          <w:tcPr>
            <w:tcW w:w="6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FF0000"/>
                <w:sz w:val="18"/>
                <w:szCs w:val="18"/>
              </w:rPr>
            </w:pPr>
          </w:p>
        </w:tc>
        <w:tc>
          <w:tcPr>
            <w:tcW w:w="1023"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FF0000"/>
                <w:sz w:val="18"/>
                <w:szCs w:val="18"/>
              </w:rPr>
            </w:pPr>
          </w:p>
        </w:tc>
        <w:tc>
          <w:tcPr>
            <w:tcW w:w="167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FF0000"/>
                <w:kern w:val="0"/>
                <w:sz w:val="18"/>
                <w:szCs w:val="18"/>
              </w:rPr>
            </w:pPr>
            <w:r>
              <w:rPr>
                <w:rFonts w:hint="eastAsia" w:ascii="宋体" w:hAnsi="宋体" w:eastAsia="宋体" w:cs="宋体"/>
                <w:i w:val="0"/>
                <w:iCs w:val="0"/>
                <w:color w:val="000000"/>
                <w:kern w:val="0"/>
                <w:sz w:val="18"/>
                <w:szCs w:val="18"/>
                <w:u w:val="none"/>
                <w:lang w:val="en-US" w:eastAsia="zh-CN" w:bidi="ar"/>
              </w:rPr>
              <w:t>1.石料规格:级配碎石，粒径5-80mm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2.厚度 :15cm</w:t>
            </w:r>
          </w:p>
        </w:tc>
      </w:tr>
      <w:tr>
        <w:tblPrEx>
          <w:tblCellMar>
            <w:top w:w="0" w:type="dxa"/>
            <w:left w:w="108" w:type="dxa"/>
            <w:bottom w:w="0" w:type="dxa"/>
            <w:right w:w="108" w:type="dxa"/>
          </w:tblCellMar>
        </w:tblPrEx>
        <w:trPr>
          <w:trHeight w:val="20" w:hRule="atLeast"/>
          <w:jc w:val="center"/>
        </w:trPr>
        <w:tc>
          <w:tcPr>
            <w:tcW w:w="85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6"/>
                <w:szCs w:val="16"/>
                <w:lang w:eastAsia="zh-CN"/>
              </w:rPr>
            </w:pPr>
            <w:r>
              <w:rPr>
                <w:rFonts w:hint="eastAsia" w:ascii="宋体" w:hAnsi="宋体" w:eastAsia="宋体" w:cs="宋体"/>
                <w:i w:val="0"/>
                <w:iCs w:val="0"/>
                <w:color w:val="000000"/>
                <w:kern w:val="0"/>
                <w:sz w:val="18"/>
                <w:szCs w:val="18"/>
                <w:u w:val="none"/>
                <w:lang w:val="en-US" w:eastAsia="zh-CN" w:bidi="ar"/>
              </w:rPr>
              <w:t>5</w:t>
            </w:r>
          </w:p>
        </w:tc>
        <w:tc>
          <w:tcPr>
            <w:tcW w:w="190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FF0000"/>
                <w:kern w:val="0"/>
                <w:sz w:val="16"/>
                <w:szCs w:val="16"/>
              </w:rPr>
            </w:pPr>
            <w:r>
              <w:rPr>
                <w:rFonts w:hint="eastAsia" w:ascii="宋体" w:hAnsi="宋体" w:eastAsia="宋体" w:cs="宋体"/>
                <w:i w:val="0"/>
                <w:iCs w:val="0"/>
                <w:color w:val="000000"/>
                <w:kern w:val="0"/>
                <w:sz w:val="18"/>
                <w:szCs w:val="18"/>
                <w:u w:val="none"/>
                <w:lang w:val="en-US" w:eastAsia="zh-CN" w:bidi="ar"/>
              </w:rPr>
              <w:t>水泥稳定碎(砾)石</w:t>
            </w:r>
          </w:p>
        </w:tc>
        <w:tc>
          <w:tcPr>
            <w:tcW w:w="5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rPr>
            </w:pPr>
            <w:r>
              <w:rPr>
                <w:rFonts w:hint="eastAsia" w:ascii="宋体" w:hAnsi="宋体" w:eastAsia="宋体" w:cs="宋体"/>
                <w:i w:val="0"/>
                <w:iCs w:val="0"/>
                <w:color w:val="000000"/>
                <w:kern w:val="0"/>
                <w:sz w:val="18"/>
                <w:szCs w:val="18"/>
                <w:u w:val="none"/>
                <w:lang w:val="en-US" w:eastAsia="zh-CN" w:bidi="ar"/>
              </w:rPr>
              <w:t>m2</w:t>
            </w:r>
          </w:p>
        </w:tc>
        <w:tc>
          <w:tcPr>
            <w:tcW w:w="9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FF0000"/>
                <w:sz w:val="18"/>
                <w:szCs w:val="18"/>
              </w:rPr>
            </w:pPr>
            <w:r>
              <w:rPr>
                <w:rFonts w:hint="eastAsia" w:ascii="宋体" w:hAnsi="宋体" w:eastAsia="宋体" w:cs="宋体"/>
                <w:i w:val="0"/>
                <w:iCs w:val="0"/>
                <w:color w:val="000000"/>
                <w:kern w:val="0"/>
                <w:sz w:val="18"/>
                <w:szCs w:val="18"/>
                <w:u w:val="none"/>
                <w:lang w:val="en-US" w:eastAsia="zh-CN" w:bidi="ar"/>
              </w:rPr>
              <w:t>2015</w:t>
            </w:r>
          </w:p>
        </w:tc>
        <w:tc>
          <w:tcPr>
            <w:tcW w:w="1229" w:type="dxa"/>
            <w:gridSpan w:val="3"/>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FF0000"/>
                <w:sz w:val="18"/>
                <w:szCs w:val="18"/>
              </w:rPr>
            </w:pPr>
          </w:p>
        </w:tc>
        <w:tc>
          <w:tcPr>
            <w:tcW w:w="6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FF0000"/>
                <w:sz w:val="18"/>
                <w:szCs w:val="18"/>
              </w:rPr>
            </w:pPr>
          </w:p>
        </w:tc>
        <w:tc>
          <w:tcPr>
            <w:tcW w:w="1023"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FF0000"/>
                <w:sz w:val="18"/>
                <w:szCs w:val="18"/>
              </w:rPr>
            </w:pPr>
          </w:p>
        </w:tc>
        <w:tc>
          <w:tcPr>
            <w:tcW w:w="167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FF0000"/>
                <w:kern w:val="0"/>
                <w:sz w:val="18"/>
                <w:szCs w:val="18"/>
              </w:rPr>
            </w:pPr>
            <w:r>
              <w:rPr>
                <w:rFonts w:hint="eastAsia" w:ascii="宋体" w:hAnsi="宋体" w:eastAsia="宋体" w:cs="宋体"/>
                <w:i w:val="0"/>
                <w:iCs w:val="0"/>
                <w:color w:val="000000"/>
                <w:kern w:val="0"/>
                <w:sz w:val="18"/>
                <w:szCs w:val="18"/>
                <w:u w:val="none"/>
                <w:lang w:val="en-US" w:eastAsia="zh-CN" w:bidi="ar"/>
              </w:rPr>
              <w:t>1.水泥含量:5%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2.石料规格:5~40mm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3.厚度 :18cm</w:t>
            </w:r>
          </w:p>
        </w:tc>
      </w:tr>
      <w:tr>
        <w:tblPrEx>
          <w:tblCellMar>
            <w:top w:w="0" w:type="dxa"/>
            <w:left w:w="108" w:type="dxa"/>
            <w:bottom w:w="0" w:type="dxa"/>
            <w:right w:w="108" w:type="dxa"/>
          </w:tblCellMar>
        </w:tblPrEx>
        <w:trPr>
          <w:trHeight w:val="326" w:hRule="atLeast"/>
          <w:jc w:val="center"/>
        </w:trPr>
        <w:tc>
          <w:tcPr>
            <w:tcW w:w="85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color w:val="FF0000"/>
                <w:sz w:val="22"/>
                <w:szCs w:val="22"/>
              </w:rPr>
            </w:pPr>
            <w:r>
              <w:rPr>
                <w:rFonts w:hint="eastAsia" w:ascii="宋体" w:hAnsi="宋体" w:eastAsia="宋体" w:cs="宋体"/>
                <w:i w:val="0"/>
                <w:iCs w:val="0"/>
                <w:color w:val="000000"/>
                <w:kern w:val="0"/>
                <w:sz w:val="18"/>
                <w:szCs w:val="18"/>
                <w:u w:val="none"/>
                <w:lang w:val="en-US" w:eastAsia="zh-CN" w:bidi="ar"/>
              </w:rPr>
              <w:t>6</w:t>
            </w:r>
          </w:p>
        </w:tc>
        <w:tc>
          <w:tcPr>
            <w:tcW w:w="190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FF0000"/>
                <w:kern w:val="0"/>
                <w:sz w:val="16"/>
                <w:szCs w:val="16"/>
              </w:rPr>
            </w:pPr>
            <w:r>
              <w:rPr>
                <w:rFonts w:hint="eastAsia" w:ascii="宋体" w:hAnsi="宋体" w:eastAsia="宋体" w:cs="宋体"/>
                <w:i w:val="0"/>
                <w:iCs w:val="0"/>
                <w:color w:val="000000"/>
                <w:kern w:val="0"/>
                <w:sz w:val="18"/>
                <w:szCs w:val="18"/>
                <w:u w:val="none"/>
                <w:lang w:val="en-US" w:eastAsia="zh-CN" w:bidi="ar"/>
              </w:rPr>
              <w:t>沥青混凝土</w:t>
            </w:r>
          </w:p>
        </w:tc>
        <w:tc>
          <w:tcPr>
            <w:tcW w:w="5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rPr>
            </w:pPr>
            <w:r>
              <w:rPr>
                <w:rFonts w:hint="eastAsia" w:ascii="宋体" w:hAnsi="宋体" w:eastAsia="宋体" w:cs="宋体"/>
                <w:i w:val="0"/>
                <w:iCs w:val="0"/>
                <w:color w:val="000000"/>
                <w:kern w:val="0"/>
                <w:sz w:val="18"/>
                <w:szCs w:val="18"/>
                <w:u w:val="none"/>
                <w:lang w:val="en-US" w:eastAsia="zh-CN" w:bidi="ar"/>
              </w:rPr>
              <w:t>m2</w:t>
            </w:r>
          </w:p>
        </w:tc>
        <w:tc>
          <w:tcPr>
            <w:tcW w:w="9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FF0000"/>
                <w:sz w:val="18"/>
                <w:szCs w:val="18"/>
              </w:rPr>
            </w:pPr>
            <w:r>
              <w:rPr>
                <w:rFonts w:hint="eastAsia" w:ascii="宋体" w:hAnsi="宋体" w:eastAsia="宋体" w:cs="宋体"/>
                <w:i w:val="0"/>
                <w:iCs w:val="0"/>
                <w:color w:val="000000"/>
                <w:kern w:val="0"/>
                <w:sz w:val="18"/>
                <w:szCs w:val="18"/>
                <w:u w:val="none"/>
                <w:lang w:val="en-US" w:eastAsia="zh-CN" w:bidi="ar"/>
              </w:rPr>
              <w:t>2015</w:t>
            </w:r>
          </w:p>
        </w:tc>
        <w:tc>
          <w:tcPr>
            <w:tcW w:w="1229" w:type="dxa"/>
            <w:gridSpan w:val="3"/>
            <w:tcBorders>
              <w:top w:val="nil"/>
              <w:left w:val="nil"/>
              <w:bottom w:val="single" w:color="auto" w:sz="4" w:space="0"/>
              <w:right w:val="single" w:color="auto" w:sz="4" w:space="0"/>
            </w:tcBorders>
            <w:noWrap w:val="0"/>
            <w:vAlign w:val="center"/>
          </w:tcPr>
          <w:p>
            <w:pPr>
              <w:jc w:val="center"/>
              <w:rPr>
                <w:rFonts w:hint="eastAsia" w:ascii="Times New Roman" w:hAnsi="Times New Roman" w:eastAsia="宋体" w:cs="Times New Roman"/>
                <w:color w:val="FF0000"/>
                <w:sz w:val="18"/>
                <w:szCs w:val="18"/>
              </w:rPr>
            </w:pPr>
          </w:p>
        </w:tc>
        <w:tc>
          <w:tcPr>
            <w:tcW w:w="625"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宋体" w:cs="Times New Roman"/>
                <w:color w:val="FF0000"/>
                <w:sz w:val="18"/>
                <w:szCs w:val="18"/>
              </w:rPr>
            </w:pPr>
          </w:p>
        </w:tc>
        <w:tc>
          <w:tcPr>
            <w:tcW w:w="1023"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宋体" w:cs="Times New Roman"/>
                <w:color w:val="FF0000"/>
                <w:sz w:val="18"/>
                <w:szCs w:val="18"/>
              </w:rPr>
            </w:pPr>
          </w:p>
        </w:tc>
        <w:tc>
          <w:tcPr>
            <w:tcW w:w="167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FF0000"/>
                <w:kern w:val="0"/>
                <w:sz w:val="18"/>
                <w:szCs w:val="18"/>
              </w:rPr>
            </w:pPr>
            <w:r>
              <w:rPr>
                <w:rFonts w:hint="eastAsia" w:ascii="宋体" w:hAnsi="宋体" w:eastAsia="宋体" w:cs="宋体"/>
                <w:i w:val="0"/>
                <w:iCs w:val="0"/>
                <w:color w:val="000000"/>
                <w:kern w:val="0"/>
                <w:sz w:val="18"/>
                <w:szCs w:val="18"/>
                <w:u w:val="none"/>
                <w:lang w:val="en-US" w:eastAsia="zh-CN" w:bidi="ar"/>
              </w:rPr>
              <w:t>1.沥青品种:道路石油沥青70#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2.沥青混凝土种类:AC-20中粒式沥青混泥土厚6cm；AC-13细粒式沥青混泥土厚4cm</w:t>
            </w:r>
          </w:p>
        </w:tc>
      </w:tr>
      <w:tr>
        <w:tblPrEx>
          <w:tblCellMar>
            <w:top w:w="0" w:type="dxa"/>
            <w:left w:w="108" w:type="dxa"/>
            <w:bottom w:w="0" w:type="dxa"/>
            <w:right w:w="108" w:type="dxa"/>
          </w:tblCellMar>
        </w:tblPrEx>
        <w:trPr>
          <w:trHeight w:val="20" w:hRule="atLeast"/>
          <w:jc w:val="center"/>
        </w:trPr>
        <w:tc>
          <w:tcPr>
            <w:tcW w:w="851"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0"/>
                <w:sz w:val="18"/>
                <w:szCs w:val="18"/>
                <w:lang w:val="en-US" w:eastAsia="zh-CN"/>
              </w:rPr>
            </w:pPr>
          </w:p>
        </w:tc>
        <w:tc>
          <w:tcPr>
            <w:tcW w:w="190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FF0000"/>
                <w:kern w:val="0"/>
                <w:sz w:val="18"/>
                <w:szCs w:val="18"/>
              </w:rPr>
            </w:pPr>
            <w:r>
              <w:rPr>
                <w:rFonts w:hint="eastAsia" w:ascii="宋体" w:hAnsi="宋体" w:eastAsia="宋体" w:cs="宋体"/>
                <w:b/>
                <w:bCs/>
                <w:i w:val="0"/>
                <w:iCs w:val="0"/>
                <w:color w:val="000000"/>
                <w:kern w:val="0"/>
                <w:sz w:val="18"/>
                <w:szCs w:val="18"/>
                <w:u w:val="none"/>
                <w:lang w:val="en-US" w:eastAsia="zh-CN" w:bidi="ar"/>
              </w:rPr>
              <w:t>沥青(面层厚5cm)道路工程</w:t>
            </w:r>
          </w:p>
        </w:tc>
        <w:tc>
          <w:tcPr>
            <w:tcW w:w="55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FF0000"/>
                <w:kern w:val="0"/>
                <w:sz w:val="18"/>
                <w:szCs w:val="18"/>
              </w:rPr>
            </w:pPr>
          </w:p>
        </w:tc>
        <w:tc>
          <w:tcPr>
            <w:tcW w:w="955"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宋体" w:cs="Times New Roman"/>
                <w:color w:val="FF0000"/>
                <w:sz w:val="18"/>
                <w:szCs w:val="18"/>
              </w:rPr>
            </w:pPr>
          </w:p>
        </w:tc>
        <w:tc>
          <w:tcPr>
            <w:tcW w:w="1229" w:type="dxa"/>
            <w:gridSpan w:val="3"/>
            <w:tcBorders>
              <w:top w:val="nil"/>
              <w:left w:val="nil"/>
              <w:bottom w:val="single" w:color="auto" w:sz="4" w:space="0"/>
              <w:right w:val="single" w:color="auto" w:sz="4" w:space="0"/>
            </w:tcBorders>
            <w:noWrap w:val="0"/>
            <w:vAlign w:val="center"/>
          </w:tcPr>
          <w:p>
            <w:pPr>
              <w:rPr>
                <w:rFonts w:hint="eastAsia" w:ascii="Times New Roman" w:hAnsi="Times New Roman" w:eastAsia="宋体" w:cs="Times New Roman"/>
                <w:color w:val="FF0000"/>
                <w:sz w:val="18"/>
                <w:szCs w:val="18"/>
              </w:rPr>
            </w:pPr>
          </w:p>
        </w:tc>
        <w:tc>
          <w:tcPr>
            <w:tcW w:w="625" w:type="dxa"/>
            <w:tcBorders>
              <w:top w:val="nil"/>
              <w:left w:val="nil"/>
              <w:bottom w:val="single" w:color="auto" w:sz="4" w:space="0"/>
              <w:right w:val="single" w:color="auto" w:sz="4" w:space="0"/>
            </w:tcBorders>
            <w:noWrap w:val="0"/>
            <w:vAlign w:val="center"/>
          </w:tcPr>
          <w:p>
            <w:pPr>
              <w:rPr>
                <w:rFonts w:hint="eastAsia" w:ascii="Times New Roman" w:hAnsi="Times New Roman" w:eastAsia="宋体" w:cs="Times New Roman"/>
                <w:color w:val="FF0000"/>
                <w:sz w:val="18"/>
                <w:szCs w:val="18"/>
              </w:rPr>
            </w:pPr>
          </w:p>
        </w:tc>
        <w:tc>
          <w:tcPr>
            <w:tcW w:w="1023"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宋体" w:cs="Times New Roman"/>
                <w:color w:val="FF0000"/>
                <w:sz w:val="18"/>
                <w:szCs w:val="18"/>
              </w:rPr>
            </w:pPr>
          </w:p>
        </w:tc>
        <w:tc>
          <w:tcPr>
            <w:tcW w:w="1670" w:type="dxa"/>
            <w:tcBorders>
              <w:top w:val="nil"/>
              <w:left w:val="nil"/>
              <w:bottom w:val="single" w:color="auto" w:sz="4" w:space="0"/>
              <w:right w:val="single" w:color="auto" w:sz="4" w:space="0"/>
            </w:tcBorders>
            <w:noWrap w:val="0"/>
            <w:vAlign w:val="center"/>
          </w:tcPr>
          <w:p>
            <w:pPr>
              <w:rPr>
                <w:rFonts w:hint="eastAsia" w:ascii="宋体" w:hAnsi="宋体" w:cs="宋体"/>
                <w:color w:val="FF0000"/>
                <w:kern w:val="0"/>
                <w:sz w:val="18"/>
                <w:szCs w:val="18"/>
              </w:rPr>
            </w:pPr>
          </w:p>
        </w:tc>
      </w:tr>
      <w:tr>
        <w:tblPrEx>
          <w:tblCellMar>
            <w:top w:w="0" w:type="dxa"/>
            <w:left w:w="108" w:type="dxa"/>
            <w:bottom w:w="0" w:type="dxa"/>
            <w:right w:w="108" w:type="dxa"/>
          </w:tblCellMar>
        </w:tblPrEx>
        <w:trPr>
          <w:trHeight w:val="20" w:hRule="atLeast"/>
          <w:jc w:val="center"/>
        </w:trPr>
        <w:tc>
          <w:tcPr>
            <w:tcW w:w="85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eastAsia="zh-CN"/>
              </w:rPr>
            </w:pPr>
            <w:r>
              <w:rPr>
                <w:rFonts w:hint="eastAsia" w:ascii="宋体" w:hAnsi="宋体" w:eastAsia="宋体" w:cs="宋体"/>
                <w:i w:val="0"/>
                <w:iCs w:val="0"/>
                <w:color w:val="000000"/>
                <w:kern w:val="0"/>
                <w:sz w:val="18"/>
                <w:szCs w:val="18"/>
                <w:u w:val="none"/>
                <w:lang w:val="en-US" w:eastAsia="zh-CN" w:bidi="ar"/>
              </w:rPr>
              <w:t>7</w:t>
            </w:r>
          </w:p>
        </w:tc>
        <w:tc>
          <w:tcPr>
            <w:tcW w:w="190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FF0000"/>
                <w:kern w:val="0"/>
                <w:sz w:val="18"/>
                <w:szCs w:val="18"/>
              </w:rPr>
            </w:pPr>
            <w:r>
              <w:rPr>
                <w:rFonts w:hint="eastAsia" w:ascii="宋体" w:hAnsi="宋体" w:eastAsia="宋体" w:cs="宋体"/>
                <w:i w:val="0"/>
                <w:iCs w:val="0"/>
                <w:color w:val="000000"/>
                <w:kern w:val="0"/>
                <w:sz w:val="18"/>
                <w:szCs w:val="18"/>
                <w:u w:val="none"/>
                <w:lang w:val="en-US" w:eastAsia="zh-CN" w:bidi="ar"/>
              </w:rPr>
              <w:t>挖一般土方</w:t>
            </w:r>
          </w:p>
        </w:tc>
        <w:tc>
          <w:tcPr>
            <w:tcW w:w="5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rPr>
            </w:pPr>
            <w:r>
              <w:rPr>
                <w:rFonts w:hint="eastAsia" w:ascii="宋体" w:hAnsi="宋体" w:eastAsia="宋体" w:cs="宋体"/>
                <w:i w:val="0"/>
                <w:iCs w:val="0"/>
                <w:color w:val="000000"/>
                <w:kern w:val="0"/>
                <w:sz w:val="18"/>
                <w:szCs w:val="18"/>
                <w:u w:val="none"/>
                <w:lang w:val="en-US" w:eastAsia="zh-CN" w:bidi="ar"/>
              </w:rPr>
              <w:t>m3</w:t>
            </w:r>
          </w:p>
        </w:tc>
        <w:tc>
          <w:tcPr>
            <w:tcW w:w="9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FF0000"/>
                <w:sz w:val="18"/>
                <w:szCs w:val="18"/>
              </w:rPr>
            </w:pPr>
            <w:r>
              <w:rPr>
                <w:rFonts w:hint="eastAsia" w:ascii="宋体" w:hAnsi="宋体" w:eastAsia="宋体" w:cs="宋体"/>
                <w:i w:val="0"/>
                <w:iCs w:val="0"/>
                <w:color w:val="000000"/>
                <w:kern w:val="0"/>
                <w:sz w:val="18"/>
                <w:szCs w:val="18"/>
                <w:u w:val="none"/>
                <w:lang w:val="en-US" w:eastAsia="zh-CN" w:bidi="ar"/>
              </w:rPr>
              <w:t>80</w:t>
            </w:r>
          </w:p>
        </w:tc>
        <w:tc>
          <w:tcPr>
            <w:tcW w:w="1229" w:type="dxa"/>
            <w:gridSpan w:val="3"/>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FF0000"/>
                <w:sz w:val="18"/>
                <w:szCs w:val="18"/>
              </w:rPr>
            </w:pPr>
          </w:p>
        </w:tc>
        <w:tc>
          <w:tcPr>
            <w:tcW w:w="6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FF0000"/>
                <w:sz w:val="18"/>
                <w:szCs w:val="18"/>
              </w:rPr>
            </w:pPr>
          </w:p>
        </w:tc>
        <w:tc>
          <w:tcPr>
            <w:tcW w:w="1023"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FF0000"/>
                <w:sz w:val="18"/>
                <w:szCs w:val="18"/>
              </w:rPr>
            </w:pPr>
          </w:p>
        </w:tc>
        <w:tc>
          <w:tcPr>
            <w:tcW w:w="167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FF0000"/>
                <w:kern w:val="0"/>
                <w:sz w:val="18"/>
                <w:szCs w:val="18"/>
              </w:rPr>
            </w:pPr>
            <w:r>
              <w:rPr>
                <w:rFonts w:hint="eastAsia" w:ascii="宋体" w:hAnsi="宋体" w:eastAsia="宋体" w:cs="宋体"/>
                <w:i w:val="0"/>
                <w:iCs w:val="0"/>
                <w:color w:val="000000"/>
                <w:kern w:val="0"/>
                <w:sz w:val="18"/>
                <w:szCs w:val="18"/>
                <w:u w:val="none"/>
                <w:lang w:val="en-US" w:eastAsia="zh-CN" w:bidi="ar"/>
              </w:rPr>
              <w:t>1.土壤类别:综合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2.挖土深度:2m内</w:t>
            </w:r>
          </w:p>
        </w:tc>
      </w:tr>
      <w:tr>
        <w:tblPrEx>
          <w:tblCellMar>
            <w:top w:w="0" w:type="dxa"/>
            <w:left w:w="108" w:type="dxa"/>
            <w:bottom w:w="0" w:type="dxa"/>
            <w:right w:w="108" w:type="dxa"/>
          </w:tblCellMar>
        </w:tblPrEx>
        <w:trPr>
          <w:trHeight w:val="20" w:hRule="atLeast"/>
          <w:jc w:val="center"/>
        </w:trPr>
        <w:tc>
          <w:tcPr>
            <w:tcW w:w="85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FF0000"/>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190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FF0000"/>
                <w:kern w:val="0"/>
                <w:sz w:val="18"/>
                <w:szCs w:val="18"/>
              </w:rPr>
            </w:pPr>
            <w:r>
              <w:rPr>
                <w:rFonts w:hint="eastAsia" w:ascii="宋体" w:hAnsi="宋体" w:eastAsia="宋体" w:cs="宋体"/>
                <w:i w:val="0"/>
                <w:iCs w:val="0"/>
                <w:color w:val="000000"/>
                <w:kern w:val="0"/>
                <w:sz w:val="18"/>
                <w:szCs w:val="18"/>
                <w:u w:val="none"/>
                <w:lang w:val="en-US" w:eastAsia="zh-CN" w:bidi="ar"/>
              </w:rPr>
              <w:t>回填方</w:t>
            </w:r>
          </w:p>
        </w:tc>
        <w:tc>
          <w:tcPr>
            <w:tcW w:w="5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rPr>
            </w:pPr>
            <w:r>
              <w:rPr>
                <w:rStyle w:val="14"/>
                <w:lang w:val="en-US" w:eastAsia="zh-CN" w:bidi="ar"/>
              </w:rPr>
              <w:t>m3</w:t>
            </w:r>
          </w:p>
        </w:tc>
        <w:tc>
          <w:tcPr>
            <w:tcW w:w="9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FF0000"/>
                <w:sz w:val="18"/>
                <w:szCs w:val="18"/>
              </w:rPr>
            </w:pPr>
            <w:r>
              <w:rPr>
                <w:rFonts w:hint="eastAsia" w:ascii="宋体" w:hAnsi="宋体" w:eastAsia="宋体" w:cs="宋体"/>
                <w:i w:val="0"/>
                <w:iCs w:val="0"/>
                <w:color w:val="000000"/>
                <w:kern w:val="0"/>
                <w:sz w:val="18"/>
                <w:szCs w:val="18"/>
                <w:u w:val="none"/>
                <w:lang w:val="en-US" w:eastAsia="zh-CN" w:bidi="ar"/>
              </w:rPr>
              <w:t>20</w:t>
            </w:r>
          </w:p>
        </w:tc>
        <w:tc>
          <w:tcPr>
            <w:tcW w:w="1229" w:type="dxa"/>
            <w:gridSpan w:val="3"/>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FF0000"/>
                <w:sz w:val="18"/>
                <w:szCs w:val="18"/>
              </w:rPr>
            </w:pPr>
          </w:p>
        </w:tc>
        <w:tc>
          <w:tcPr>
            <w:tcW w:w="6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FF0000"/>
                <w:sz w:val="18"/>
                <w:szCs w:val="18"/>
              </w:rPr>
            </w:pPr>
          </w:p>
        </w:tc>
        <w:tc>
          <w:tcPr>
            <w:tcW w:w="1023"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FF0000"/>
                <w:sz w:val="18"/>
                <w:szCs w:val="18"/>
              </w:rPr>
            </w:pPr>
          </w:p>
        </w:tc>
        <w:tc>
          <w:tcPr>
            <w:tcW w:w="167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FF0000"/>
                <w:kern w:val="0"/>
                <w:sz w:val="18"/>
                <w:szCs w:val="18"/>
              </w:rPr>
            </w:pPr>
            <w:r>
              <w:rPr>
                <w:rFonts w:hint="eastAsia" w:ascii="宋体" w:hAnsi="宋体" w:eastAsia="宋体" w:cs="宋体"/>
                <w:i w:val="0"/>
                <w:iCs w:val="0"/>
                <w:color w:val="000000"/>
                <w:kern w:val="0"/>
                <w:sz w:val="18"/>
                <w:szCs w:val="18"/>
                <w:u w:val="none"/>
                <w:lang w:val="en-US" w:eastAsia="zh-CN" w:bidi="ar"/>
              </w:rPr>
              <w:t>1.密实度要求:符合设计要求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2.填方材料品种:土夹石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3.填方来源、运距:就近</w:t>
            </w:r>
          </w:p>
        </w:tc>
      </w:tr>
      <w:tr>
        <w:tblPrEx>
          <w:tblCellMar>
            <w:top w:w="0" w:type="dxa"/>
            <w:left w:w="108" w:type="dxa"/>
            <w:bottom w:w="0" w:type="dxa"/>
            <w:right w:w="108" w:type="dxa"/>
          </w:tblCellMar>
        </w:tblPrEx>
        <w:trPr>
          <w:trHeight w:val="20" w:hRule="atLeast"/>
          <w:jc w:val="center"/>
        </w:trPr>
        <w:tc>
          <w:tcPr>
            <w:tcW w:w="85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90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路床(槽)整形</w:t>
            </w:r>
          </w:p>
        </w:tc>
        <w:tc>
          <w:tcPr>
            <w:tcW w:w="5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Style w:val="14"/>
                <w:lang w:val="en-US" w:eastAsia="zh-CN" w:bidi="ar"/>
              </w:rPr>
              <w:t>m2</w:t>
            </w:r>
          </w:p>
        </w:tc>
        <w:tc>
          <w:tcPr>
            <w:tcW w:w="9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175</w:t>
            </w:r>
          </w:p>
        </w:tc>
        <w:tc>
          <w:tcPr>
            <w:tcW w:w="1229" w:type="dxa"/>
            <w:gridSpan w:val="3"/>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1.部位:路基整形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2.范围:填挖深度20cm内</w:t>
            </w:r>
          </w:p>
        </w:tc>
      </w:tr>
      <w:tr>
        <w:tblPrEx>
          <w:tblCellMar>
            <w:top w:w="0" w:type="dxa"/>
            <w:left w:w="108" w:type="dxa"/>
            <w:bottom w:w="0" w:type="dxa"/>
            <w:right w:w="108" w:type="dxa"/>
          </w:tblCellMar>
        </w:tblPrEx>
        <w:trPr>
          <w:trHeight w:val="20" w:hRule="atLeast"/>
          <w:jc w:val="center"/>
        </w:trPr>
        <w:tc>
          <w:tcPr>
            <w:tcW w:w="85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190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路基级配碎石</w:t>
            </w:r>
          </w:p>
        </w:tc>
        <w:tc>
          <w:tcPr>
            <w:tcW w:w="5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Style w:val="14"/>
                <w:lang w:val="en-US" w:eastAsia="zh-CN" w:bidi="ar"/>
              </w:rPr>
              <w:t>m2</w:t>
            </w:r>
          </w:p>
        </w:tc>
        <w:tc>
          <w:tcPr>
            <w:tcW w:w="9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175</w:t>
            </w:r>
          </w:p>
        </w:tc>
        <w:tc>
          <w:tcPr>
            <w:tcW w:w="1229" w:type="dxa"/>
            <w:gridSpan w:val="3"/>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1.石料规格:级配碎石，粒径5-80mm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2.厚度 :15cm</w:t>
            </w:r>
          </w:p>
        </w:tc>
      </w:tr>
      <w:tr>
        <w:tblPrEx>
          <w:tblCellMar>
            <w:top w:w="0" w:type="dxa"/>
            <w:left w:w="108" w:type="dxa"/>
            <w:bottom w:w="0" w:type="dxa"/>
            <w:right w:w="108" w:type="dxa"/>
          </w:tblCellMar>
        </w:tblPrEx>
        <w:trPr>
          <w:trHeight w:val="20"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11</w:t>
            </w:r>
          </w:p>
        </w:tc>
        <w:tc>
          <w:tcPr>
            <w:tcW w:w="19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水泥稳定碎(砾)石</w:t>
            </w:r>
          </w:p>
        </w:tc>
        <w:tc>
          <w:tcPr>
            <w:tcW w:w="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Style w:val="14"/>
                <w:lang w:val="en-US" w:eastAsia="zh-CN" w:bidi="ar"/>
              </w:rPr>
              <w:t>m2</w:t>
            </w:r>
          </w:p>
        </w:tc>
        <w:tc>
          <w:tcPr>
            <w:tcW w:w="9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175</w:t>
            </w:r>
          </w:p>
        </w:tc>
        <w:tc>
          <w:tcPr>
            <w:tcW w:w="122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1.水泥含量:5%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2.石料规格:5~40mm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3.厚度 :18cm</w:t>
            </w:r>
          </w:p>
        </w:tc>
      </w:tr>
      <w:tr>
        <w:tblPrEx>
          <w:tblCellMar>
            <w:top w:w="0" w:type="dxa"/>
            <w:left w:w="108" w:type="dxa"/>
            <w:bottom w:w="0" w:type="dxa"/>
            <w:right w:w="108" w:type="dxa"/>
          </w:tblCellMar>
        </w:tblPrEx>
        <w:trPr>
          <w:trHeight w:val="20"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12</w:t>
            </w:r>
          </w:p>
        </w:tc>
        <w:tc>
          <w:tcPr>
            <w:tcW w:w="19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沥青混凝土</w:t>
            </w:r>
          </w:p>
        </w:tc>
        <w:tc>
          <w:tcPr>
            <w:tcW w:w="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Style w:val="14"/>
                <w:lang w:val="en-US" w:eastAsia="zh-CN" w:bidi="ar"/>
              </w:rPr>
              <w:t>m2</w:t>
            </w:r>
          </w:p>
        </w:tc>
        <w:tc>
          <w:tcPr>
            <w:tcW w:w="9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175</w:t>
            </w:r>
          </w:p>
        </w:tc>
        <w:tc>
          <w:tcPr>
            <w:tcW w:w="122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1.沥青品种:道路石油沥青70#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2.沥青混凝土种类:细粒式沥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青混泥土5cm</w:t>
            </w:r>
          </w:p>
        </w:tc>
      </w:tr>
      <w:tr>
        <w:tblPrEx>
          <w:tblCellMar>
            <w:top w:w="0" w:type="dxa"/>
            <w:left w:w="108" w:type="dxa"/>
            <w:bottom w:w="0" w:type="dxa"/>
            <w:right w:w="108" w:type="dxa"/>
          </w:tblCellMar>
        </w:tblPrEx>
        <w:trPr>
          <w:trHeight w:val="20"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0"/>
                <w:sz w:val="18"/>
                <w:szCs w:val="18"/>
                <w:lang w:val="en-US" w:eastAsia="zh-CN" w:bidi="ar-SA"/>
              </w:rPr>
            </w:pPr>
          </w:p>
        </w:tc>
        <w:tc>
          <w:tcPr>
            <w:tcW w:w="19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b/>
                <w:bCs/>
                <w:i w:val="0"/>
                <w:iCs w:val="0"/>
                <w:color w:val="000000"/>
                <w:kern w:val="0"/>
                <w:sz w:val="18"/>
                <w:szCs w:val="18"/>
                <w:u w:val="none"/>
                <w:lang w:val="en-US" w:eastAsia="zh-CN" w:bidi="ar"/>
              </w:rPr>
              <w:t>行车道石板道路(3#、4#、附1#、附2#、附4#)</w:t>
            </w:r>
          </w:p>
        </w:tc>
        <w:tc>
          <w:tcPr>
            <w:tcW w:w="5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0"/>
                <w:sz w:val="18"/>
                <w:szCs w:val="18"/>
                <w:lang w:val="en-US" w:eastAsia="zh-CN" w:bidi="ar-SA"/>
              </w:rPr>
            </w:pPr>
          </w:p>
        </w:tc>
        <w:tc>
          <w:tcPr>
            <w:tcW w:w="9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FF0000"/>
                <w:kern w:val="2"/>
                <w:sz w:val="18"/>
                <w:szCs w:val="18"/>
                <w:lang w:val="en-US" w:eastAsia="zh-CN" w:bidi="ar-SA"/>
              </w:rPr>
            </w:pPr>
          </w:p>
        </w:tc>
        <w:tc>
          <w:tcPr>
            <w:tcW w:w="1229"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FF0000"/>
                <w:kern w:val="0"/>
                <w:sz w:val="18"/>
                <w:szCs w:val="18"/>
                <w:lang w:val="en-US" w:eastAsia="zh-CN" w:bidi="ar-SA"/>
              </w:rPr>
            </w:pPr>
          </w:p>
        </w:tc>
      </w:tr>
      <w:tr>
        <w:tblPrEx>
          <w:tblCellMar>
            <w:top w:w="0" w:type="dxa"/>
            <w:left w:w="108" w:type="dxa"/>
            <w:bottom w:w="0" w:type="dxa"/>
            <w:right w:w="108" w:type="dxa"/>
          </w:tblCellMar>
        </w:tblPrEx>
        <w:trPr>
          <w:trHeight w:val="20"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13</w:t>
            </w:r>
          </w:p>
        </w:tc>
        <w:tc>
          <w:tcPr>
            <w:tcW w:w="19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路床(槽)整形</w:t>
            </w:r>
          </w:p>
        </w:tc>
        <w:tc>
          <w:tcPr>
            <w:tcW w:w="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9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1722</w:t>
            </w:r>
          </w:p>
        </w:tc>
        <w:tc>
          <w:tcPr>
            <w:tcW w:w="122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1.部位:路基整形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2.范围:填挖深度20cm内</w:t>
            </w:r>
          </w:p>
        </w:tc>
      </w:tr>
      <w:tr>
        <w:tblPrEx>
          <w:tblCellMar>
            <w:top w:w="0" w:type="dxa"/>
            <w:left w:w="108" w:type="dxa"/>
            <w:bottom w:w="0" w:type="dxa"/>
            <w:right w:w="108" w:type="dxa"/>
          </w:tblCellMar>
        </w:tblPrEx>
        <w:trPr>
          <w:trHeight w:val="20"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14</w:t>
            </w:r>
          </w:p>
        </w:tc>
        <w:tc>
          <w:tcPr>
            <w:tcW w:w="19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路基级配碎石</w:t>
            </w:r>
          </w:p>
        </w:tc>
        <w:tc>
          <w:tcPr>
            <w:tcW w:w="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9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1722</w:t>
            </w:r>
          </w:p>
        </w:tc>
        <w:tc>
          <w:tcPr>
            <w:tcW w:w="122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1.石料规格:级配碎石，粒径5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2.厚度 :10cm</w:t>
            </w:r>
          </w:p>
        </w:tc>
      </w:tr>
      <w:tr>
        <w:tblPrEx>
          <w:tblCellMar>
            <w:top w:w="0" w:type="dxa"/>
            <w:left w:w="108" w:type="dxa"/>
            <w:bottom w:w="0" w:type="dxa"/>
            <w:right w:w="108" w:type="dxa"/>
          </w:tblCellMar>
        </w:tblPrEx>
        <w:trPr>
          <w:trHeight w:val="20"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15</w:t>
            </w:r>
          </w:p>
        </w:tc>
        <w:tc>
          <w:tcPr>
            <w:tcW w:w="19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混凝土垫层</w:t>
            </w:r>
          </w:p>
        </w:tc>
        <w:tc>
          <w:tcPr>
            <w:tcW w:w="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m3</w:t>
            </w:r>
          </w:p>
        </w:tc>
        <w:tc>
          <w:tcPr>
            <w:tcW w:w="9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285.2</w:t>
            </w:r>
          </w:p>
        </w:tc>
        <w:tc>
          <w:tcPr>
            <w:tcW w:w="122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2.厚度 :15cm</w:t>
            </w:r>
          </w:p>
        </w:tc>
      </w:tr>
      <w:tr>
        <w:tblPrEx>
          <w:tblCellMar>
            <w:top w:w="0" w:type="dxa"/>
            <w:left w:w="108" w:type="dxa"/>
            <w:bottom w:w="0" w:type="dxa"/>
            <w:right w:w="108" w:type="dxa"/>
          </w:tblCellMar>
        </w:tblPrEx>
        <w:trPr>
          <w:trHeight w:val="20"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16</w:t>
            </w:r>
          </w:p>
        </w:tc>
        <w:tc>
          <w:tcPr>
            <w:tcW w:w="19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块料面层</w:t>
            </w:r>
          </w:p>
        </w:tc>
        <w:tc>
          <w:tcPr>
            <w:tcW w:w="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9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1722</w:t>
            </w:r>
          </w:p>
        </w:tc>
        <w:tc>
          <w:tcPr>
            <w:tcW w:w="122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1.块料品种、规格:天然石板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碎拼；块径Φ≥20cm；厚度5-8cm</w:t>
            </w:r>
          </w:p>
        </w:tc>
      </w:tr>
      <w:tr>
        <w:tblPrEx>
          <w:tblCellMar>
            <w:top w:w="0" w:type="dxa"/>
            <w:left w:w="108" w:type="dxa"/>
            <w:bottom w:w="0" w:type="dxa"/>
            <w:right w:w="108" w:type="dxa"/>
          </w:tblCellMar>
        </w:tblPrEx>
        <w:trPr>
          <w:trHeight w:val="20"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0"/>
                <w:sz w:val="18"/>
                <w:szCs w:val="18"/>
                <w:lang w:val="en-US" w:eastAsia="zh-CN" w:bidi="ar-SA"/>
              </w:rPr>
            </w:pPr>
          </w:p>
        </w:tc>
        <w:tc>
          <w:tcPr>
            <w:tcW w:w="19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b/>
                <w:bCs/>
                <w:i w:val="0"/>
                <w:iCs w:val="0"/>
                <w:color w:val="000000"/>
                <w:kern w:val="0"/>
                <w:sz w:val="18"/>
                <w:szCs w:val="18"/>
                <w:u w:val="none"/>
                <w:lang w:val="en-US" w:eastAsia="zh-CN" w:bidi="ar"/>
              </w:rPr>
              <w:t>入户石板道路</w:t>
            </w:r>
          </w:p>
        </w:tc>
        <w:tc>
          <w:tcPr>
            <w:tcW w:w="5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0"/>
                <w:sz w:val="18"/>
                <w:szCs w:val="18"/>
                <w:lang w:val="en-US" w:eastAsia="zh-CN" w:bidi="ar-SA"/>
              </w:rPr>
            </w:pPr>
          </w:p>
        </w:tc>
        <w:tc>
          <w:tcPr>
            <w:tcW w:w="9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FF0000"/>
                <w:kern w:val="2"/>
                <w:sz w:val="18"/>
                <w:szCs w:val="18"/>
                <w:lang w:val="en-US" w:eastAsia="zh-CN" w:bidi="ar-SA"/>
              </w:rPr>
            </w:pPr>
          </w:p>
        </w:tc>
        <w:tc>
          <w:tcPr>
            <w:tcW w:w="1229"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FF0000"/>
                <w:kern w:val="0"/>
                <w:sz w:val="18"/>
                <w:szCs w:val="18"/>
                <w:lang w:val="en-US" w:eastAsia="zh-CN" w:bidi="ar-SA"/>
              </w:rPr>
            </w:pPr>
          </w:p>
        </w:tc>
      </w:tr>
      <w:tr>
        <w:tblPrEx>
          <w:tblCellMar>
            <w:top w:w="0" w:type="dxa"/>
            <w:left w:w="108" w:type="dxa"/>
            <w:bottom w:w="0" w:type="dxa"/>
            <w:right w:w="108" w:type="dxa"/>
          </w:tblCellMar>
        </w:tblPrEx>
        <w:trPr>
          <w:trHeight w:val="20"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17</w:t>
            </w:r>
          </w:p>
        </w:tc>
        <w:tc>
          <w:tcPr>
            <w:tcW w:w="19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路床(槽)整形</w:t>
            </w:r>
          </w:p>
        </w:tc>
        <w:tc>
          <w:tcPr>
            <w:tcW w:w="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9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510</w:t>
            </w:r>
          </w:p>
        </w:tc>
        <w:tc>
          <w:tcPr>
            <w:tcW w:w="122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1.部位:路基整形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2.范围:填挖深度20cm内</w:t>
            </w:r>
          </w:p>
        </w:tc>
      </w:tr>
      <w:tr>
        <w:tblPrEx>
          <w:tblCellMar>
            <w:top w:w="0" w:type="dxa"/>
            <w:left w:w="108" w:type="dxa"/>
            <w:bottom w:w="0" w:type="dxa"/>
            <w:right w:w="108" w:type="dxa"/>
          </w:tblCellMar>
        </w:tblPrEx>
        <w:trPr>
          <w:trHeight w:val="20"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18</w:t>
            </w:r>
          </w:p>
        </w:tc>
        <w:tc>
          <w:tcPr>
            <w:tcW w:w="19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路基级配碎石</w:t>
            </w:r>
          </w:p>
        </w:tc>
        <w:tc>
          <w:tcPr>
            <w:tcW w:w="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9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510</w:t>
            </w:r>
          </w:p>
        </w:tc>
        <w:tc>
          <w:tcPr>
            <w:tcW w:w="122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1.石料规格:级配碎石，粒径5-80mm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2.厚度 :10cm</w:t>
            </w:r>
          </w:p>
        </w:tc>
      </w:tr>
      <w:tr>
        <w:tblPrEx>
          <w:tblCellMar>
            <w:top w:w="0" w:type="dxa"/>
            <w:left w:w="108" w:type="dxa"/>
            <w:bottom w:w="0" w:type="dxa"/>
            <w:right w:w="108" w:type="dxa"/>
          </w:tblCellMar>
        </w:tblPrEx>
        <w:trPr>
          <w:trHeight w:val="20"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19</w:t>
            </w:r>
          </w:p>
        </w:tc>
        <w:tc>
          <w:tcPr>
            <w:tcW w:w="19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混凝土垫层</w:t>
            </w:r>
          </w:p>
        </w:tc>
        <w:tc>
          <w:tcPr>
            <w:tcW w:w="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m3</w:t>
            </w:r>
          </w:p>
        </w:tc>
        <w:tc>
          <w:tcPr>
            <w:tcW w:w="9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187.2</w:t>
            </w:r>
          </w:p>
        </w:tc>
        <w:tc>
          <w:tcPr>
            <w:tcW w:w="122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1.混凝土强度等级:C25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2.厚度 :15cm</w:t>
            </w:r>
          </w:p>
        </w:tc>
      </w:tr>
      <w:tr>
        <w:tblPrEx>
          <w:tblCellMar>
            <w:top w:w="0" w:type="dxa"/>
            <w:left w:w="108" w:type="dxa"/>
            <w:bottom w:w="0" w:type="dxa"/>
            <w:right w:w="108" w:type="dxa"/>
          </w:tblCellMar>
        </w:tblPrEx>
        <w:trPr>
          <w:trHeight w:val="20"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20</w:t>
            </w:r>
          </w:p>
        </w:tc>
        <w:tc>
          <w:tcPr>
            <w:tcW w:w="19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块料面层</w:t>
            </w:r>
          </w:p>
        </w:tc>
        <w:tc>
          <w:tcPr>
            <w:tcW w:w="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9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510</w:t>
            </w:r>
          </w:p>
        </w:tc>
        <w:tc>
          <w:tcPr>
            <w:tcW w:w="122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1.块料品种、规格:天然石板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碎拼；块径Φ≥20cm；厚度3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-5cm</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21</w:t>
            </w:r>
          </w:p>
        </w:tc>
        <w:tc>
          <w:tcPr>
            <w:tcW w:w="1902"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default"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二次搬运</w:t>
            </w:r>
          </w:p>
        </w:tc>
        <w:tc>
          <w:tcPr>
            <w:tcW w:w="5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项</w:t>
            </w:r>
          </w:p>
        </w:tc>
        <w:tc>
          <w:tcPr>
            <w:tcW w:w="9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399.36</w:t>
            </w:r>
          </w:p>
        </w:tc>
        <w:tc>
          <w:tcPr>
            <w:tcW w:w="1229"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1.人力车二次搬运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2.综合运距150m</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color w:val="FF0000"/>
                <w:kern w:val="0"/>
                <w:sz w:val="20"/>
                <w:szCs w:val="20"/>
                <w:lang w:val="en-US" w:eastAsia="zh-CN" w:bidi="ar-SA"/>
              </w:rPr>
            </w:pPr>
          </w:p>
        </w:tc>
        <w:tc>
          <w:tcPr>
            <w:tcW w:w="1902"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default" w:ascii="宋体" w:hAnsi="宋体" w:eastAsia="宋体" w:cs="宋体"/>
                <w:b/>
                <w:bCs/>
                <w:color w:val="FF0000"/>
                <w:kern w:val="0"/>
                <w:sz w:val="20"/>
                <w:szCs w:val="20"/>
                <w:lang w:val="en-US" w:eastAsia="zh-CN" w:bidi="ar-SA"/>
              </w:rPr>
            </w:pPr>
            <w:r>
              <w:rPr>
                <w:rFonts w:hint="eastAsia" w:ascii="宋体" w:hAnsi="宋体" w:eastAsia="宋体" w:cs="宋体"/>
                <w:b/>
                <w:bCs/>
                <w:i w:val="0"/>
                <w:iCs w:val="0"/>
                <w:color w:val="000000"/>
                <w:kern w:val="0"/>
                <w:sz w:val="18"/>
                <w:szCs w:val="18"/>
                <w:u w:val="none"/>
                <w:lang w:val="en-US" w:eastAsia="zh-CN" w:bidi="ar"/>
              </w:rPr>
              <w:t>防护工程</w:t>
            </w:r>
          </w:p>
        </w:tc>
        <w:tc>
          <w:tcPr>
            <w:tcW w:w="5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FF0000"/>
                <w:kern w:val="0"/>
                <w:sz w:val="18"/>
                <w:szCs w:val="18"/>
                <w:lang w:val="en-US" w:eastAsia="zh-CN" w:bidi="ar-SA"/>
              </w:rPr>
            </w:pPr>
          </w:p>
        </w:tc>
        <w:tc>
          <w:tcPr>
            <w:tcW w:w="9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Times New Roman" w:hAnsi="Times New Roman" w:eastAsia="宋体" w:cs="Times New Roman"/>
                <w:color w:val="FF0000"/>
                <w:kern w:val="2"/>
                <w:sz w:val="18"/>
                <w:szCs w:val="18"/>
                <w:lang w:val="en-US" w:eastAsia="zh-CN" w:bidi="ar-SA"/>
              </w:rPr>
            </w:pPr>
          </w:p>
        </w:tc>
        <w:tc>
          <w:tcPr>
            <w:tcW w:w="1229"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left"/>
              <w:rPr>
                <w:rFonts w:hint="eastAsia" w:ascii="宋体" w:hAnsi="宋体" w:eastAsia="宋体" w:cs="宋体"/>
                <w:color w:val="FF0000"/>
                <w:kern w:val="0"/>
                <w:sz w:val="18"/>
                <w:szCs w:val="18"/>
                <w:lang w:val="en-US" w:eastAsia="zh-CN" w:bidi="ar-SA"/>
              </w:rPr>
            </w:pP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22</w:t>
            </w:r>
          </w:p>
        </w:tc>
        <w:tc>
          <w:tcPr>
            <w:tcW w:w="1902"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default"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混凝土挡墙墙身</w:t>
            </w:r>
          </w:p>
        </w:tc>
        <w:tc>
          <w:tcPr>
            <w:tcW w:w="5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m3</w:t>
            </w:r>
          </w:p>
        </w:tc>
        <w:tc>
          <w:tcPr>
            <w:tcW w:w="9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167.49</w:t>
            </w:r>
          </w:p>
        </w:tc>
        <w:tc>
          <w:tcPr>
            <w:tcW w:w="1229"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1.混凝土强度等级:C20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2.比例:砼：片石=75:25</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23</w:t>
            </w:r>
          </w:p>
        </w:tc>
        <w:tc>
          <w:tcPr>
            <w:tcW w:w="1902"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default"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浆砌块料</w:t>
            </w:r>
          </w:p>
        </w:tc>
        <w:tc>
          <w:tcPr>
            <w:tcW w:w="5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m3</w:t>
            </w:r>
          </w:p>
        </w:tc>
        <w:tc>
          <w:tcPr>
            <w:tcW w:w="9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90</w:t>
            </w:r>
          </w:p>
        </w:tc>
        <w:tc>
          <w:tcPr>
            <w:tcW w:w="1229"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1.部位:护坡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2.材料品种、规格:块石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3.砂浆强度等级:水泥砂浆M7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b/>
                <w:bCs/>
                <w:color w:val="FF0000"/>
                <w:kern w:val="0"/>
                <w:sz w:val="20"/>
                <w:szCs w:val="20"/>
                <w:lang w:val="en-US" w:eastAsia="zh-CN" w:bidi="ar-SA"/>
              </w:rPr>
            </w:pPr>
          </w:p>
        </w:tc>
        <w:tc>
          <w:tcPr>
            <w:tcW w:w="1902"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default" w:ascii="宋体" w:hAnsi="宋体" w:eastAsia="宋体" w:cs="宋体"/>
                <w:b/>
                <w:bCs/>
                <w:color w:val="FF0000"/>
                <w:kern w:val="0"/>
                <w:sz w:val="20"/>
                <w:szCs w:val="20"/>
                <w:lang w:val="en-US" w:eastAsia="zh-CN" w:bidi="ar-SA"/>
              </w:rPr>
            </w:pPr>
            <w:r>
              <w:rPr>
                <w:rFonts w:hint="eastAsia" w:ascii="宋体" w:hAnsi="宋体" w:eastAsia="宋体" w:cs="宋体"/>
                <w:b/>
                <w:bCs/>
                <w:i w:val="0"/>
                <w:iCs w:val="0"/>
                <w:color w:val="000000"/>
                <w:kern w:val="0"/>
                <w:sz w:val="18"/>
                <w:szCs w:val="18"/>
                <w:u w:val="none"/>
                <w:lang w:val="en-US" w:eastAsia="zh-CN" w:bidi="ar"/>
              </w:rPr>
              <w:t>墙面装饰工程</w:t>
            </w:r>
          </w:p>
        </w:tc>
        <w:tc>
          <w:tcPr>
            <w:tcW w:w="5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FF0000"/>
                <w:kern w:val="0"/>
                <w:sz w:val="18"/>
                <w:szCs w:val="18"/>
                <w:lang w:val="en-US" w:eastAsia="zh-CN" w:bidi="ar-SA"/>
              </w:rPr>
            </w:pPr>
          </w:p>
        </w:tc>
        <w:tc>
          <w:tcPr>
            <w:tcW w:w="9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Times New Roman" w:hAnsi="Times New Roman" w:eastAsia="宋体" w:cs="Times New Roman"/>
                <w:color w:val="FF0000"/>
                <w:kern w:val="2"/>
                <w:sz w:val="18"/>
                <w:szCs w:val="18"/>
                <w:lang w:val="en-US" w:eastAsia="zh-CN" w:bidi="ar-SA"/>
              </w:rPr>
            </w:pPr>
          </w:p>
        </w:tc>
        <w:tc>
          <w:tcPr>
            <w:tcW w:w="1229"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left"/>
              <w:rPr>
                <w:rFonts w:hint="eastAsia" w:ascii="宋体" w:hAnsi="宋体" w:eastAsia="宋体" w:cs="宋体"/>
                <w:color w:val="FF0000"/>
                <w:kern w:val="0"/>
                <w:sz w:val="18"/>
                <w:szCs w:val="18"/>
                <w:lang w:val="en-US" w:eastAsia="zh-CN" w:bidi="ar-SA"/>
              </w:rPr>
            </w:pP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24</w:t>
            </w:r>
          </w:p>
        </w:tc>
        <w:tc>
          <w:tcPr>
            <w:tcW w:w="1902"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default"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墙面一般抹灰</w:t>
            </w:r>
          </w:p>
        </w:tc>
        <w:tc>
          <w:tcPr>
            <w:tcW w:w="5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9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772</w:t>
            </w:r>
          </w:p>
        </w:tc>
        <w:tc>
          <w:tcPr>
            <w:tcW w:w="1229"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1.墙体类型:外墙(基层：土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墙和砖砌)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2.底层厚度、砂浆配合比:16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mm厚、 M10底层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3.面层厚度、砂浆配合比:4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mm厚、 1:3水泥砂浆</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25</w:t>
            </w:r>
          </w:p>
        </w:tc>
        <w:tc>
          <w:tcPr>
            <w:tcW w:w="1902"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墙面喷刷涂料</w:t>
            </w:r>
          </w:p>
        </w:tc>
        <w:tc>
          <w:tcPr>
            <w:tcW w:w="5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9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1232</w:t>
            </w:r>
          </w:p>
        </w:tc>
        <w:tc>
          <w:tcPr>
            <w:tcW w:w="1229"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1.基层类型:抹灰面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2.喷刷涂料部位:外墙面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3.腻子种类:外墙用成品腻子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4.涂料品种、喷刷遍数:腻子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粉2遍、乳胶漆1遍、稻草漆1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遍、丙烯酸聚氨酯面漆1遍</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26</w:t>
            </w:r>
          </w:p>
        </w:tc>
        <w:tc>
          <w:tcPr>
            <w:tcW w:w="19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二次搬运</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项</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37</w:t>
            </w:r>
          </w:p>
        </w:tc>
        <w:tc>
          <w:tcPr>
            <w:tcW w:w="12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1.人工二次搬运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2.综合运距50m</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0"/>
                <w:sz w:val="18"/>
                <w:szCs w:val="18"/>
                <w:lang w:val="en-US" w:eastAsia="zh-CN" w:bidi="ar-SA"/>
              </w:rPr>
            </w:pPr>
          </w:p>
        </w:tc>
        <w:tc>
          <w:tcPr>
            <w:tcW w:w="19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b/>
                <w:bCs/>
                <w:i w:val="0"/>
                <w:iCs w:val="0"/>
                <w:color w:val="000000"/>
                <w:kern w:val="0"/>
                <w:sz w:val="18"/>
                <w:szCs w:val="18"/>
                <w:u w:val="none"/>
                <w:lang w:val="en-US" w:eastAsia="zh-CN" w:bidi="ar"/>
              </w:rPr>
              <w:t>生态停车场</w:t>
            </w: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0"/>
                <w:sz w:val="18"/>
                <w:szCs w:val="18"/>
                <w:lang w:val="en-US" w:eastAsia="zh-CN" w:bidi="ar-SA"/>
              </w:rPr>
            </w:pPr>
          </w:p>
        </w:tc>
        <w:tc>
          <w:tcPr>
            <w:tcW w:w="9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FF0000"/>
                <w:kern w:val="2"/>
                <w:sz w:val="18"/>
                <w:szCs w:val="18"/>
                <w:lang w:val="en-US" w:eastAsia="zh-CN" w:bidi="ar-SA"/>
              </w:rPr>
            </w:pPr>
          </w:p>
        </w:tc>
        <w:tc>
          <w:tcPr>
            <w:tcW w:w="1229"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FF0000"/>
                <w:kern w:val="0"/>
                <w:sz w:val="18"/>
                <w:szCs w:val="18"/>
                <w:lang w:val="en-US" w:eastAsia="zh-CN" w:bidi="ar-SA"/>
              </w:rPr>
            </w:pP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27</w:t>
            </w:r>
          </w:p>
        </w:tc>
        <w:tc>
          <w:tcPr>
            <w:tcW w:w="19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挖一般土方</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m3</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1500</w:t>
            </w:r>
          </w:p>
        </w:tc>
        <w:tc>
          <w:tcPr>
            <w:tcW w:w="12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1.土壤类别:综合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2.挖土深度:2m内</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28</w:t>
            </w:r>
          </w:p>
        </w:tc>
        <w:tc>
          <w:tcPr>
            <w:tcW w:w="19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回填方</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m3</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500</w:t>
            </w:r>
          </w:p>
        </w:tc>
        <w:tc>
          <w:tcPr>
            <w:tcW w:w="12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1.密实度要求:符合设计要求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2.填方材料品种:土夹石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3.填方来源、运距:就近</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29</w:t>
            </w:r>
          </w:p>
        </w:tc>
        <w:tc>
          <w:tcPr>
            <w:tcW w:w="19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挖一般石方</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m3</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500</w:t>
            </w:r>
          </w:p>
        </w:tc>
        <w:tc>
          <w:tcPr>
            <w:tcW w:w="12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1.岩石类别:普坚石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2.开凿深度:1.5m</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30</w:t>
            </w:r>
          </w:p>
        </w:tc>
        <w:tc>
          <w:tcPr>
            <w:tcW w:w="19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余方弃置</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m3</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2000</w:t>
            </w:r>
          </w:p>
        </w:tc>
        <w:tc>
          <w:tcPr>
            <w:tcW w:w="12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1.废弃料品种:土石方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2.运距:运距5km</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31</w:t>
            </w:r>
          </w:p>
        </w:tc>
        <w:tc>
          <w:tcPr>
            <w:tcW w:w="19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级配碎石垫层</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1000</w:t>
            </w:r>
          </w:p>
        </w:tc>
        <w:tc>
          <w:tcPr>
            <w:tcW w:w="12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1.石料规格:级配碎石，粒径5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2.厚度 :10cm</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32</w:t>
            </w:r>
          </w:p>
        </w:tc>
        <w:tc>
          <w:tcPr>
            <w:tcW w:w="19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砂浆垫层</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m3</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150</w:t>
            </w:r>
          </w:p>
        </w:tc>
        <w:tc>
          <w:tcPr>
            <w:tcW w:w="12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1.砂浆强度等级:M10干混砂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浆</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33</w:t>
            </w:r>
          </w:p>
        </w:tc>
        <w:tc>
          <w:tcPr>
            <w:tcW w:w="19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块料面层</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1000</w:t>
            </w:r>
          </w:p>
        </w:tc>
        <w:tc>
          <w:tcPr>
            <w:tcW w:w="12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1.块料品种、规格:天然石板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碎拼；块径Φ≥20cm；厚度5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-8cm</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34</w:t>
            </w:r>
          </w:p>
        </w:tc>
        <w:tc>
          <w:tcPr>
            <w:tcW w:w="19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种植土回(换)填</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m3</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70</w:t>
            </w:r>
          </w:p>
        </w:tc>
        <w:tc>
          <w:tcPr>
            <w:tcW w:w="12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1.回填土质要求:红土、种植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土人工回填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2.取土运距:5Km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3.回填厚度:0.2m</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35</w:t>
            </w:r>
          </w:p>
        </w:tc>
        <w:tc>
          <w:tcPr>
            <w:tcW w:w="19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栽植乔木</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株</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50</w:t>
            </w:r>
          </w:p>
        </w:tc>
        <w:tc>
          <w:tcPr>
            <w:tcW w:w="12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1.种类:按设计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2.胸径或干径:8-10cm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3.株高、冠径:株高2米、冠径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4.养护期:6个月</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36</w:t>
            </w:r>
          </w:p>
        </w:tc>
        <w:tc>
          <w:tcPr>
            <w:tcW w:w="19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喷播植草(灌木)籽</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12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1.基层材料种类规格:植草砖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2.草(灌木)籽种类:综合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3.养护期:半年</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FF0000"/>
                <w:kern w:val="0"/>
                <w:sz w:val="20"/>
                <w:szCs w:val="20"/>
                <w:lang w:val="en-US" w:eastAsia="zh-CN" w:bidi="ar-SA"/>
              </w:rPr>
            </w:pPr>
          </w:p>
        </w:tc>
        <w:tc>
          <w:tcPr>
            <w:tcW w:w="19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b/>
                <w:bCs/>
                <w:color w:val="FF0000"/>
                <w:kern w:val="0"/>
                <w:sz w:val="20"/>
                <w:szCs w:val="20"/>
                <w:lang w:val="en-US" w:eastAsia="zh-CN" w:bidi="ar-SA"/>
              </w:rPr>
            </w:pPr>
            <w:r>
              <w:rPr>
                <w:rFonts w:hint="eastAsia" w:ascii="宋体" w:hAnsi="宋体" w:eastAsia="宋体" w:cs="宋体"/>
                <w:b/>
                <w:bCs/>
                <w:i w:val="0"/>
                <w:iCs w:val="0"/>
                <w:color w:val="000000"/>
                <w:kern w:val="0"/>
                <w:sz w:val="18"/>
                <w:szCs w:val="18"/>
                <w:u w:val="none"/>
                <w:lang w:val="en-US" w:eastAsia="zh-CN" w:bidi="ar"/>
              </w:rPr>
              <w:t>小广场</w:t>
            </w: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0"/>
                <w:sz w:val="18"/>
                <w:szCs w:val="18"/>
                <w:lang w:val="en-US" w:eastAsia="zh-CN" w:bidi="ar-SA"/>
              </w:rPr>
            </w:pPr>
          </w:p>
        </w:tc>
        <w:tc>
          <w:tcPr>
            <w:tcW w:w="9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FF0000"/>
                <w:kern w:val="2"/>
                <w:sz w:val="18"/>
                <w:szCs w:val="18"/>
                <w:lang w:val="en-US" w:eastAsia="zh-CN" w:bidi="ar-SA"/>
              </w:rPr>
            </w:pPr>
          </w:p>
        </w:tc>
        <w:tc>
          <w:tcPr>
            <w:tcW w:w="1229"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FF0000"/>
                <w:kern w:val="0"/>
                <w:sz w:val="18"/>
                <w:szCs w:val="18"/>
                <w:lang w:val="en-US" w:eastAsia="zh-CN" w:bidi="ar-SA"/>
              </w:rPr>
            </w:pP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37</w:t>
            </w:r>
          </w:p>
        </w:tc>
        <w:tc>
          <w:tcPr>
            <w:tcW w:w="19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路床(槽)整形</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450</w:t>
            </w:r>
          </w:p>
        </w:tc>
        <w:tc>
          <w:tcPr>
            <w:tcW w:w="12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1.部位:人工路基整形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2.范围:填挖深度20cm内</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38</w:t>
            </w:r>
          </w:p>
        </w:tc>
        <w:tc>
          <w:tcPr>
            <w:tcW w:w="19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级配碎石垫层</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450</w:t>
            </w:r>
          </w:p>
        </w:tc>
        <w:tc>
          <w:tcPr>
            <w:tcW w:w="12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1.石料规格:级配碎石，粒径5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2.厚度 :10cm</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39</w:t>
            </w:r>
          </w:p>
        </w:tc>
        <w:tc>
          <w:tcPr>
            <w:tcW w:w="19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砂浆垫层</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m3</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67.5</w:t>
            </w:r>
          </w:p>
        </w:tc>
        <w:tc>
          <w:tcPr>
            <w:tcW w:w="12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1.砂浆强度等级:M10干混砂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浆</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40</w:t>
            </w:r>
          </w:p>
        </w:tc>
        <w:tc>
          <w:tcPr>
            <w:tcW w:w="19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块料面层</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450</w:t>
            </w:r>
          </w:p>
        </w:tc>
        <w:tc>
          <w:tcPr>
            <w:tcW w:w="12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1.块料品种、规格:天然石板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碎拼；块径Φ≥20cm；厚度5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-8cm</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0"/>
                <w:sz w:val="18"/>
                <w:szCs w:val="18"/>
                <w:lang w:val="en-US" w:eastAsia="zh-CN" w:bidi="ar-SA"/>
              </w:rPr>
            </w:pPr>
          </w:p>
        </w:tc>
        <w:tc>
          <w:tcPr>
            <w:tcW w:w="19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b/>
                <w:bCs/>
                <w:i w:val="0"/>
                <w:iCs w:val="0"/>
                <w:color w:val="000000"/>
                <w:kern w:val="0"/>
                <w:sz w:val="18"/>
                <w:szCs w:val="18"/>
                <w:u w:val="none"/>
                <w:lang w:val="en-US" w:eastAsia="zh-CN" w:bidi="ar"/>
              </w:rPr>
              <w:t>户厕改造</w:t>
            </w: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0"/>
                <w:sz w:val="18"/>
                <w:szCs w:val="18"/>
                <w:lang w:val="en-US" w:eastAsia="zh-CN" w:bidi="ar-SA"/>
              </w:rPr>
            </w:pPr>
          </w:p>
        </w:tc>
        <w:tc>
          <w:tcPr>
            <w:tcW w:w="9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FF0000"/>
                <w:kern w:val="2"/>
                <w:sz w:val="18"/>
                <w:szCs w:val="18"/>
                <w:lang w:val="en-US" w:eastAsia="zh-CN" w:bidi="ar-SA"/>
              </w:rPr>
            </w:pPr>
          </w:p>
        </w:tc>
        <w:tc>
          <w:tcPr>
            <w:tcW w:w="1229"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FF0000"/>
                <w:kern w:val="0"/>
                <w:sz w:val="18"/>
                <w:szCs w:val="18"/>
                <w:lang w:val="en-US" w:eastAsia="zh-CN" w:bidi="ar-SA"/>
              </w:rPr>
            </w:pP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41</w:t>
            </w:r>
          </w:p>
        </w:tc>
        <w:tc>
          <w:tcPr>
            <w:tcW w:w="19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户厕改造</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户</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31</w:t>
            </w:r>
          </w:p>
        </w:tc>
        <w:tc>
          <w:tcPr>
            <w:tcW w:w="12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FF0000"/>
                <w:kern w:val="0"/>
                <w:sz w:val="18"/>
                <w:szCs w:val="18"/>
                <w:lang w:val="en-US" w:eastAsia="zh-CN" w:bidi="ar-SA"/>
              </w:rPr>
            </w:pPr>
          </w:p>
        </w:tc>
      </w:tr>
      <w:tr>
        <w:tblPrEx>
          <w:tblCellMar>
            <w:top w:w="0" w:type="dxa"/>
            <w:left w:w="108" w:type="dxa"/>
            <w:bottom w:w="0" w:type="dxa"/>
            <w:right w:w="108" w:type="dxa"/>
          </w:tblCellMar>
        </w:tblPrEx>
        <w:trPr>
          <w:trHeight w:val="477" w:hRule="atLeast"/>
          <w:jc w:val="center"/>
        </w:trPr>
        <w:tc>
          <w:tcPr>
            <w:tcW w:w="275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土建工程合计</w:t>
            </w:r>
          </w:p>
        </w:tc>
        <w:tc>
          <w:tcPr>
            <w:tcW w:w="55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FF0000"/>
                <w:kern w:val="0"/>
                <w:sz w:val="18"/>
                <w:szCs w:val="18"/>
                <w:lang w:val="en-US" w:eastAsia="zh-CN" w:bidi="ar-SA"/>
              </w:rPr>
            </w:pPr>
          </w:p>
        </w:tc>
        <w:tc>
          <w:tcPr>
            <w:tcW w:w="955"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color w:val="FF0000"/>
                <w:kern w:val="2"/>
                <w:sz w:val="18"/>
                <w:szCs w:val="18"/>
                <w:lang w:val="en-US" w:eastAsia="zh-CN" w:bidi="ar-SA"/>
              </w:rPr>
            </w:pPr>
          </w:p>
        </w:tc>
        <w:tc>
          <w:tcPr>
            <w:tcW w:w="1229"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FF0000"/>
                <w:kern w:val="0"/>
                <w:sz w:val="18"/>
                <w:szCs w:val="18"/>
                <w:lang w:val="en-US" w:eastAsia="zh-CN" w:bidi="ar-SA"/>
              </w:rPr>
            </w:pP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6"/>
                <w:szCs w:val="16"/>
                <w:lang w:val="en-US" w:eastAsia="zh-CN" w:bidi="ar-SA"/>
              </w:rPr>
            </w:pPr>
            <w:r>
              <w:rPr>
                <w:rFonts w:hint="eastAsia" w:ascii="宋体" w:hAnsi="宋体" w:eastAsia="宋体" w:cs="宋体"/>
                <w:b/>
                <w:bCs/>
                <w:i w:val="0"/>
                <w:iCs w:val="0"/>
                <w:color w:val="000000"/>
                <w:kern w:val="0"/>
                <w:sz w:val="24"/>
                <w:szCs w:val="24"/>
                <w:u w:val="none"/>
                <w:lang w:val="en-US" w:eastAsia="zh-CN" w:bidi="ar"/>
              </w:rPr>
              <w:t>（二）</w:t>
            </w:r>
          </w:p>
        </w:tc>
        <w:tc>
          <w:tcPr>
            <w:tcW w:w="19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FF0000"/>
                <w:kern w:val="0"/>
                <w:sz w:val="16"/>
                <w:szCs w:val="16"/>
                <w:lang w:val="en-US" w:eastAsia="zh-CN" w:bidi="ar-SA"/>
              </w:rPr>
            </w:pPr>
            <w:r>
              <w:rPr>
                <w:rFonts w:hint="eastAsia" w:ascii="宋体" w:hAnsi="宋体" w:eastAsia="宋体" w:cs="宋体"/>
                <w:b/>
                <w:bCs/>
                <w:i w:val="0"/>
                <w:iCs w:val="0"/>
                <w:color w:val="000000"/>
                <w:kern w:val="0"/>
                <w:sz w:val="24"/>
                <w:szCs w:val="24"/>
                <w:u w:val="none"/>
                <w:lang w:val="en-US" w:eastAsia="zh-CN" w:bidi="ar"/>
              </w:rPr>
              <w:t>排水工程</w:t>
            </w: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0"/>
                <w:sz w:val="18"/>
                <w:szCs w:val="18"/>
                <w:lang w:val="en-US" w:eastAsia="zh-CN" w:bidi="ar-SA"/>
              </w:rPr>
            </w:pPr>
          </w:p>
        </w:tc>
        <w:tc>
          <w:tcPr>
            <w:tcW w:w="9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FF0000"/>
                <w:kern w:val="2"/>
                <w:sz w:val="18"/>
                <w:szCs w:val="18"/>
                <w:lang w:val="en-US" w:eastAsia="zh-CN" w:bidi="ar-SA"/>
              </w:rPr>
            </w:pPr>
          </w:p>
        </w:tc>
        <w:tc>
          <w:tcPr>
            <w:tcW w:w="12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0"/>
                <w:sz w:val="18"/>
                <w:szCs w:val="18"/>
                <w:lang w:val="en-US" w:eastAsia="zh-CN" w:bidi="ar-SA"/>
              </w:rPr>
            </w:pP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9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塑料管(排水管-DN300钢带波纹管)</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95</w:t>
            </w:r>
          </w:p>
        </w:tc>
        <w:tc>
          <w:tcPr>
            <w:tcW w:w="12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1.垫层、基础材质及厚度:砂垫层150厚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2.材质及规格:DN:300;品种:HDPE钢带增强聚乙烯螺旋波纹管;环刚度:SN12.5;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3.连接形式:电熔连接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4.铺设深度:2m内</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19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塑料管(排水管-DN200钢带波纹管)</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598</w:t>
            </w:r>
          </w:p>
        </w:tc>
        <w:tc>
          <w:tcPr>
            <w:tcW w:w="12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1.垫层、基础材质及厚度:砂垫层150厚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2.材质及规格:DN200 HDPE双壁波纹管，环刚度SN:8-10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3.连接形式:热熔带接口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4.铺设深度:1.5m内</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3</w:t>
            </w:r>
          </w:p>
        </w:tc>
        <w:tc>
          <w:tcPr>
            <w:tcW w:w="19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塑料管(排水管-DN110UPVC管)</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170</w:t>
            </w:r>
          </w:p>
        </w:tc>
        <w:tc>
          <w:tcPr>
            <w:tcW w:w="12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1.垫层、基础材质及厚度:砂垫层100厚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2.材质及规格:DN110-UPVC管；壁厚2.8mm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3.连接形式:黏接接口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4.铺设深度:1.5m</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4</w:t>
            </w:r>
          </w:p>
        </w:tc>
        <w:tc>
          <w:tcPr>
            <w:tcW w:w="19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塑料管(排水管-DN160UPVC管)</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22</w:t>
            </w:r>
          </w:p>
        </w:tc>
        <w:tc>
          <w:tcPr>
            <w:tcW w:w="12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1.垫层、基础材质及厚度:砂垫层100厚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2.材质及规格:DN160-PVC管；壁厚3.2mm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3.连接形式:黏接接口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4.铺设深度:1.5m内</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5</w:t>
            </w:r>
          </w:p>
        </w:tc>
        <w:tc>
          <w:tcPr>
            <w:tcW w:w="19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DN500入户塑料检查井</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座</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31</w:t>
            </w:r>
          </w:p>
        </w:tc>
        <w:tc>
          <w:tcPr>
            <w:tcW w:w="12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1.垫层、基础材质及厚度:砂垫层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2.检查井材质、规格:塑料成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品;规格(mm):500× 500*600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3.井筒、井盖、井圈材质及规格:混凝土成品预制雨篦子</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6</w:t>
            </w:r>
          </w:p>
        </w:tc>
        <w:tc>
          <w:tcPr>
            <w:tcW w:w="19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DN700塑料检查井(沉泥井)</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座</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75</w:t>
            </w:r>
          </w:p>
        </w:tc>
        <w:tc>
          <w:tcPr>
            <w:tcW w:w="12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1.垫层、基础材质及厚度:砼垫层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2.检查井材质、规格:PEΦ700成品塑料检查井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3.井筒、井盖、井圈材质及规格:重型成品钢筋混凝土井圈盖</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7</w:t>
            </w:r>
          </w:p>
        </w:tc>
        <w:tc>
          <w:tcPr>
            <w:tcW w:w="19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混凝土井(方形检查井1000*1000*1000)</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座</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7</w:t>
            </w:r>
          </w:p>
        </w:tc>
        <w:tc>
          <w:tcPr>
            <w:tcW w:w="12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1.垫层、基础材质及厚度:砼基础厚0.2m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2.混凝土强度等级:井壁C30砼，厚30cm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3.盖板材质、规格:钢筋砼14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00*1400*20mm;配筋：12@150双层双向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4.井盖、井圈材质及规格:重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型成品钢筋混凝土井圈盖</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8</w:t>
            </w:r>
          </w:p>
        </w:tc>
        <w:tc>
          <w:tcPr>
            <w:tcW w:w="19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塑料检查井</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座</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34</w:t>
            </w:r>
          </w:p>
        </w:tc>
        <w:tc>
          <w:tcPr>
            <w:tcW w:w="12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FF0000"/>
                <w:kern w:val="0"/>
                <w:sz w:val="18"/>
                <w:szCs w:val="18"/>
                <w:lang w:val="en-US" w:eastAsia="zh-CN" w:bidi="ar-SA"/>
              </w:rPr>
            </w:pP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19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拆除路面</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20</w:t>
            </w:r>
          </w:p>
        </w:tc>
        <w:tc>
          <w:tcPr>
            <w:tcW w:w="12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1.材质:混凝土类(无筋)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2.厚度 :20cm</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19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水泥混凝土(路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面恢复)</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20</w:t>
            </w:r>
          </w:p>
        </w:tc>
        <w:tc>
          <w:tcPr>
            <w:tcW w:w="12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1.混凝土强度等级:C30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2.厚度 :20cm</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11</w:t>
            </w:r>
          </w:p>
        </w:tc>
        <w:tc>
          <w:tcPr>
            <w:tcW w:w="19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挖沟槽土方</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m3</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679</w:t>
            </w:r>
          </w:p>
        </w:tc>
        <w:tc>
          <w:tcPr>
            <w:tcW w:w="12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1.土壤类别:综合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2.挖土深度:2m内</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12</w:t>
            </w:r>
          </w:p>
        </w:tc>
        <w:tc>
          <w:tcPr>
            <w:tcW w:w="19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余方弃置</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m3</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679</w:t>
            </w:r>
          </w:p>
        </w:tc>
        <w:tc>
          <w:tcPr>
            <w:tcW w:w="12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1.废弃料品种:土方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2.运距:实际运距5Km</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13</w:t>
            </w:r>
          </w:p>
        </w:tc>
        <w:tc>
          <w:tcPr>
            <w:tcW w:w="19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回填方</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m3</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12</w:t>
            </w:r>
          </w:p>
        </w:tc>
        <w:tc>
          <w:tcPr>
            <w:tcW w:w="12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1.密实度要求:符合设计及规范要求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2.填方材料品种:土夹石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3.填方粒径要求:粒径： 5-80mm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4.填方来源、运距:外购，运距5Km</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14</w:t>
            </w:r>
          </w:p>
        </w:tc>
        <w:tc>
          <w:tcPr>
            <w:tcW w:w="19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回填方(中粗砂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回填)</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m3</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654</w:t>
            </w:r>
          </w:p>
        </w:tc>
        <w:tc>
          <w:tcPr>
            <w:tcW w:w="12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1.密实度要求:符合设计及规范要求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2.填方材料品种:粗砂</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15</w:t>
            </w:r>
          </w:p>
        </w:tc>
        <w:tc>
          <w:tcPr>
            <w:tcW w:w="19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管道混凝土包封</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m3</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61</w:t>
            </w:r>
          </w:p>
        </w:tc>
        <w:tc>
          <w:tcPr>
            <w:tcW w:w="12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1.混凝土强度等级:C25</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16</w:t>
            </w:r>
          </w:p>
        </w:tc>
        <w:tc>
          <w:tcPr>
            <w:tcW w:w="19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化粪池、检查井</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座</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2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图集： 03S702G7-20QF</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17</w:t>
            </w:r>
          </w:p>
        </w:tc>
        <w:tc>
          <w:tcPr>
            <w:tcW w:w="19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混凝土基础(围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栏)</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m3</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1.92</w:t>
            </w:r>
          </w:p>
        </w:tc>
        <w:tc>
          <w:tcPr>
            <w:tcW w:w="12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1.混凝土强度等级:C25</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18</w:t>
            </w:r>
          </w:p>
        </w:tc>
        <w:tc>
          <w:tcPr>
            <w:tcW w:w="19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涂塑隔离栅围栏</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47.7</w:t>
            </w:r>
          </w:p>
        </w:tc>
        <w:tc>
          <w:tcPr>
            <w:tcW w:w="12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按设计</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19</w:t>
            </w:r>
          </w:p>
        </w:tc>
        <w:tc>
          <w:tcPr>
            <w:tcW w:w="19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混凝土方沟(进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、出水渠)</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20</w:t>
            </w:r>
          </w:p>
        </w:tc>
        <w:tc>
          <w:tcPr>
            <w:tcW w:w="12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1.断面规格:内空400*600，边墙200*600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2.垫层、基础材质及厚度:10cm厚砼基础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3.混凝土强度等级:C20</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20</w:t>
            </w:r>
          </w:p>
        </w:tc>
        <w:tc>
          <w:tcPr>
            <w:tcW w:w="19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挖一般土方</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m3</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150</w:t>
            </w:r>
          </w:p>
        </w:tc>
        <w:tc>
          <w:tcPr>
            <w:tcW w:w="12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1.土壤类别:综合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2.挖土深度:1.5m 以内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3.弃土:外运5Km</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21</w:t>
            </w:r>
          </w:p>
        </w:tc>
        <w:tc>
          <w:tcPr>
            <w:tcW w:w="19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回填方(红粘土 )</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m3</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24</w:t>
            </w:r>
          </w:p>
        </w:tc>
        <w:tc>
          <w:tcPr>
            <w:tcW w:w="12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1.密实度要求:符合设计要求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2.填方来源、运距:就近</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22</w:t>
            </w:r>
          </w:p>
        </w:tc>
        <w:tc>
          <w:tcPr>
            <w:tcW w:w="19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塑料管(进、出水管)</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m</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5</w:t>
            </w:r>
          </w:p>
        </w:tc>
        <w:tc>
          <w:tcPr>
            <w:tcW w:w="12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1.垫层、基础材质及厚度:砂垫层150厚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2.材质及规格:DN:300;品种:HDPE钢带增强聚乙烯螺旋波纹管;环刚度:SN12.5;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3.连接形式:电熔连接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4.铺设深度:2m内</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23</w:t>
            </w:r>
          </w:p>
        </w:tc>
        <w:tc>
          <w:tcPr>
            <w:tcW w:w="19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标志板(工程概况牌)</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块</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2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1.类型:小型标志牌(工程概况牌)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2.材质、规格尺寸:3mm厚铝合金板面1200*2500mm，Φ50不锈钢立柱</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24</w:t>
            </w:r>
          </w:p>
        </w:tc>
        <w:tc>
          <w:tcPr>
            <w:tcW w:w="19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标志板</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块</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2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1.类型:小型标志牌(安全标语、构筑物名称)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2.材质、规格尺寸:3mm厚铝合金板面，Φ50不锈钢立柱；尺寸：按设计</w:t>
            </w: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25</w:t>
            </w:r>
          </w:p>
        </w:tc>
        <w:tc>
          <w:tcPr>
            <w:tcW w:w="19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水草种植</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项</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2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1.种类:穗花狐尾藻、芦苇。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2.覆盖度:35%</w:t>
            </w:r>
          </w:p>
        </w:tc>
      </w:tr>
      <w:tr>
        <w:tblPrEx>
          <w:tblCellMar>
            <w:top w:w="0" w:type="dxa"/>
            <w:left w:w="108" w:type="dxa"/>
            <w:bottom w:w="0" w:type="dxa"/>
            <w:right w:w="108" w:type="dxa"/>
          </w:tblCellMar>
        </w:tblPrEx>
        <w:trPr>
          <w:trHeight w:val="477" w:hRule="atLeast"/>
          <w:jc w:val="center"/>
        </w:trPr>
        <w:tc>
          <w:tcPr>
            <w:tcW w:w="275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排水工程合计</w:t>
            </w:r>
          </w:p>
        </w:tc>
        <w:tc>
          <w:tcPr>
            <w:tcW w:w="55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FF0000"/>
                <w:kern w:val="0"/>
                <w:sz w:val="18"/>
                <w:szCs w:val="18"/>
                <w:lang w:val="en-US" w:eastAsia="zh-CN" w:bidi="ar-SA"/>
              </w:rPr>
            </w:pPr>
          </w:p>
        </w:tc>
        <w:tc>
          <w:tcPr>
            <w:tcW w:w="955"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color w:val="FF0000"/>
                <w:kern w:val="2"/>
                <w:sz w:val="18"/>
                <w:szCs w:val="18"/>
                <w:lang w:val="en-US" w:eastAsia="zh-CN" w:bidi="ar-SA"/>
              </w:rPr>
            </w:pPr>
          </w:p>
        </w:tc>
        <w:tc>
          <w:tcPr>
            <w:tcW w:w="1229"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FF0000"/>
                <w:kern w:val="0"/>
                <w:sz w:val="18"/>
                <w:szCs w:val="18"/>
                <w:lang w:val="en-US" w:eastAsia="zh-CN" w:bidi="ar-SA"/>
              </w:rPr>
            </w:pP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FF0000"/>
                <w:kern w:val="0"/>
                <w:sz w:val="18"/>
                <w:szCs w:val="18"/>
                <w:lang w:val="en-US" w:eastAsia="zh-CN" w:bidi="ar-SA"/>
              </w:rPr>
            </w:pPr>
            <w:r>
              <w:rPr>
                <w:rFonts w:hint="eastAsia" w:ascii="宋体" w:hAnsi="宋体" w:eastAsia="宋体" w:cs="宋体"/>
                <w:b/>
                <w:bCs/>
                <w:i w:val="0"/>
                <w:iCs w:val="0"/>
                <w:color w:val="000000"/>
                <w:kern w:val="0"/>
                <w:sz w:val="24"/>
                <w:szCs w:val="24"/>
                <w:u w:val="none"/>
                <w:lang w:val="en-US" w:eastAsia="zh-CN" w:bidi="ar"/>
              </w:rPr>
              <w:t>（三）</w:t>
            </w:r>
          </w:p>
        </w:tc>
        <w:tc>
          <w:tcPr>
            <w:tcW w:w="19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bCs/>
                <w:color w:val="FF0000"/>
                <w:kern w:val="0"/>
                <w:sz w:val="18"/>
                <w:szCs w:val="18"/>
                <w:lang w:val="en-US" w:eastAsia="zh-CN" w:bidi="ar-SA"/>
              </w:rPr>
            </w:pPr>
            <w:r>
              <w:rPr>
                <w:rFonts w:hint="eastAsia" w:ascii="宋体" w:hAnsi="宋体" w:eastAsia="宋体" w:cs="宋体"/>
                <w:b/>
                <w:bCs/>
                <w:i w:val="0"/>
                <w:iCs w:val="0"/>
                <w:color w:val="000000"/>
                <w:kern w:val="0"/>
                <w:sz w:val="24"/>
                <w:szCs w:val="24"/>
                <w:u w:val="none"/>
                <w:lang w:val="en-US" w:eastAsia="zh-CN" w:bidi="ar"/>
              </w:rPr>
              <w:t>三堆三违及人居环境提升工程</w:t>
            </w: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0"/>
                <w:sz w:val="18"/>
                <w:szCs w:val="18"/>
                <w:lang w:val="en-US" w:eastAsia="zh-CN" w:bidi="ar-SA"/>
              </w:rPr>
            </w:pPr>
          </w:p>
        </w:tc>
        <w:tc>
          <w:tcPr>
            <w:tcW w:w="9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FF0000"/>
                <w:kern w:val="2"/>
                <w:sz w:val="18"/>
                <w:szCs w:val="18"/>
                <w:lang w:val="en-US" w:eastAsia="zh-CN" w:bidi="ar-SA"/>
              </w:rPr>
            </w:pPr>
          </w:p>
        </w:tc>
        <w:tc>
          <w:tcPr>
            <w:tcW w:w="12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0"/>
                <w:sz w:val="18"/>
                <w:szCs w:val="18"/>
                <w:lang w:val="en-US" w:eastAsia="zh-CN" w:bidi="ar-SA"/>
              </w:rPr>
            </w:pP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9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三堆整治</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项</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2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FF0000"/>
                <w:kern w:val="0"/>
                <w:sz w:val="18"/>
                <w:szCs w:val="18"/>
                <w:lang w:val="en-US" w:eastAsia="zh-CN" w:bidi="ar-SA"/>
              </w:rPr>
            </w:pP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19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三违整治</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项</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2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FF0000"/>
                <w:kern w:val="0"/>
                <w:sz w:val="18"/>
                <w:szCs w:val="18"/>
                <w:lang w:val="en-US" w:eastAsia="zh-CN" w:bidi="ar-SA"/>
              </w:rPr>
            </w:pPr>
          </w:p>
        </w:tc>
      </w:tr>
      <w:tr>
        <w:tblPrEx>
          <w:tblCellMar>
            <w:top w:w="0" w:type="dxa"/>
            <w:left w:w="108" w:type="dxa"/>
            <w:bottom w:w="0" w:type="dxa"/>
            <w:right w:w="108" w:type="dxa"/>
          </w:tblCellMar>
        </w:tblPrEx>
        <w:trPr>
          <w:trHeight w:val="4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3</w:t>
            </w:r>
          </w:p>
        </w:tc>
        <w:tc>
          <w:tcPr>
            <w:tcW w:w="19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人居环境提升工程</w:t>
            </w:r>
          </w:p>
        </w:tc>
        <w:tc>
          <w:tcPr>
            <w:tcW w:w="5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项</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2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FF0000"/>
                <w:kern w:val="0"/>
                <w:sz w:val="18"/>
                <w:szCs w:val="18"/>
                <w:lang w:val="en-US" w:eastAsia="zh-CN" w:bidi="ar-SA"/>
              </w:rPr>
            </w:pPr>
          </w:p>
        </w:tc>
      </w:tr>
      <w:tr>
        <w:tblPrEx>
          <w:tblCellMar>
            <w:top w:w="0" w:type="dxa"/>
            <w:left w:w="108" w:type="dxa"/>
            <w:bottom w:w="0" w:type="dxa"/>
            <w:right w:w="108" w:type="dxa"/>
          </w:tblCellMar>
        </w:tblPrEx>
        <w:trPr>
          <w:trHeight w:val="477" w:hRule="atLeast"/>
          <w:jc w:val="center"/>
        </w:trPr>
        <w:tc>
          <w:tcPr>
            <w:tcW w:w="275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bCs/>
                <w:color w:val="FF0000"/>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三堆三违及人居环境提升工程合计</w:t>
            </w:r>
          </w:p>
        </w:tc>
        <w:tc>
          <w:tcPr>
            <w:tcW w:w="55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FF0000"/>
                <w:kern w:val="0"/>
                <w:sz w:val="18"/>
                <w:szCs w:val="18"/>
                <w:lang w:val="en-US" w:eastAsia="zh-CN" w:bidi="ar-SA"/>
              </w:rPr>
            </w:pPr>
          </w:p>
        </w:tc>
        <w:tc>
          <w:tcPr>
            <w:tcW w:w="955"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color w:val="FF0000"/>
                <w:kern w:val="2"/>
                <w:sz w:val="18"/>
                <w:szCs w:val="18"/>
                <w:lang w:val="en-US" w:eastAsia="zh-CN" w:bidi="ar-SA"/>
              </w:rPr>
            </w:pPr>
          </w:p>
        </w:tc>
        <w:tc>
          <w:tcPr>
            <w:tcW w:w="1229"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FF0000"/>
                <w:kern w:val="2"/>
                <w:sz w:val="18"/>
                <w:szCs w:val="18"/>
                <w:lang w:val="en-US" w:eastAsia="zh-CN" w:bidi="ar-SA"/>
              </w:rPr>
            </w:pPr>
          </w:p>
        </w:tc>
        <w:tc>
          <w:tcPr>
            <w:tcW w:w="62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FF0000"/>
                <w:kern w:val="2"/>
                <w:sz w:val="18"/>
                <w:szCs w:val="18"/>
                <w:lang w:val="en-US" w:eastAsia="zh-CN" w:bidi="ar-SA"/>
              </w:rPr>
            </w:pP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FF0000"/>
                <w:kern w:val="0"/>
                <w:sz w:val="18"/>
                <w:szCs w:val="18"/>
                <w:lang w:val="en-US" w:eastAsia="zh-CN" w:bidi="ar-SA"/>
              </w:rPr>
            </w:pPr>
          </w:p>
        </w:tc>
      </w:tr>
      <w:tr>
        <w:tblPrEx>
          <w:tblCellMar>
            <w:top w:w="0" w:type="dxa"/>
            <w:left w:w="108" w:type="dxa"/>
            <w:bottom w:w="0" w:type="dxa"/>
            <w:right w:w="108" w:type="dxa"/>
          </w:tblCellMar>
        </w:tblPrEx>
        <w:trPr>
          <w:trHeight w:val="477" w:hRule="atLeast"/>
          <w:jc w:val="center"/>
        </w:trPr>
        <w:tc>
          <w:tcPr>
            <w:tcW w:w="6112" w:type="dxa"/>
            <w:gridSpan w:val="9"/>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r>
              <w:rPr>
                <w:rFonts w:hint="eastAsia" w:ascii="宋体" w:hAnsi="宋体" w:cs="宋体"/>
                <w:b/>
                <w:bCs/>
                <w:i w:val="0"/>
                <w:iCs w:val="0"/>
                <w:color w:val="000000"/>
                <w:kern w:val="0"/>
                <w:sz w:val="24"/>
                <w:szCs w:val="24"/>
                <w:u w:val="none"/>
                <w:lang w:val="en-US" w:eastAsia="zh-CN" w:bidi="ar"/>
              </w:rPr>
              <w:t>合</w:t>
            </w:r>
            <w:r>
              <w:rPr>
                <w:rFonts w:hint="eastAsia" w:ascii="宋体" w:hAnsi="宋体" w:eastAsia="宋体" w:cs="宋体"/>
                <w:b/>
                <w:bCs/>
                <w:i w:val="0"/>
                <w:iCs w:val="0"/>
                <w:color w:val="000000"/>
                <w:kern w:val="0"/>
                <w:sz w:val="24"/>
                <w:szCs w:val="24"/>
                <w:u w:val="none"/>
                <w:lang w:val="en-US" w:eastAsia="zh-CN" w:bidi="ar"/>
              </w:rPr>
              <w:t>计</w:t>
            </w: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18"/>
                <w:szCs w:val="18"/>
                <w:lang w:val="en-US" w:eastAsia="zh-CN" w:bidi="ar-SA"/>
              </w:rPr>
            </w:pPr>
          </w:p>
        </w:tc>
        <w:tc>
          <w:tcPr>
            <w:tcW w:w="16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FF0000"/>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55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不含税总价</w:t>
            </w:r>
          </w:p>
        </w:tc>
        <w:tc>
          <w:tcPr>
            <w:tcW w:w="272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大写</w:t>
            </w:r>
          </w:p>
        </w:tc>
        <w:tc>
          <w:tcPr>
            <w:tcW w:w="3909"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55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税额</w:t>
            </w:r>
          </w:p>
        </w:tc>
        <w:tc>
          <w:tcPr>
            <w:tcW w:w="272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大写</w:t>
            </w:r>
          </w:p>
        </w:tc>
        <w:tc>
          <w:tcPr>
            <w:tcW w:w="3909"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55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含税总价</w:t>
            </w:r>
          </w:p>
        </w:tc>
        <w:tc>
          <w:tcPr>
            <w:tcW w:w="272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6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大写</w:t>
            </w:r>
          </w:p>
        </w:tc>
        <w:tc>
          <w:tcPr>
            <w:tcW w:w="3909"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pPr>
        <w:spacing w:line="550" w:lineRule="exact"/>
        <w:ind w:firstLine="482" w:firstLineChars="200"/>
        <w:rPr>
          <w:rFonts w:hint="eastAsia"/>
          <w:b/>
          <w:bCs/>
        </w:rPr>
      </w:pPr>
      <w:r>
        <w:rPr>
          <w:rFonts w:hint="eastAsia" w:ascii="宋体" w:hAnsi="宋体" w:cs="宋体"/>
          <w:b/>
          <w:bCs/>
          <w:color w:val="000000"/>
          <w:sz w:val="24"/>
          <w:szCs w:val="24"/>
          <w:highlight w:val="none"/>
        </w:rPr>
        <w:t>分包总价金额（大写）：</w:t>
      </w:r>
      <w:r>
        <w:rPr>
          <w:rFonts w:hint="eastAsia" w:ascii="宋体" w:hAnsi="宋体" w:cs="宋体"/>
          <w:b/>
          <w:bCs/>
          <w:color w:val="000000"/>
          <w:sz w:val="24"/>
          <w:szCs w:val="24"/>
          <w:highlight w:val="none"/>
          <w:u w:val="single"/>
        </w:rPr>
        <w:t xml:space="preserve"> </w:t>
      </w:r>
      <w:r>
        <w:rPr>
          <w:rFonts w:hint="eastAsia" w:ascii="宋体" w:hAnsi="宋体" w:cs="宋体"/>
          <w:b/>
          <w:bCs/>
          <w:color w:val="000000"/>
          <w:sz w:val="24"/>
          <w:szCs w:val="24"/>
          <w:highlight w:val="none"/>
          <w:u w:val="single"/>
          <w:lang w:val="en-US" w:eastAsia="zh-CN"/>
        </w:rPr>
        <w:t xml:space="preserve">                                               </w:t>
      </w:r>
    </w:p>
    <w:p>
      <w:pPr>
        <w:rPr>
          <w:rFonts w:hint="eastAsia" w:ascii="宋体" w:hAnsi="宋体" w:cs="宋体"/>
          <w:b/>
          <w:color w:val="000000"/>
          <w:sz w:val="24"/>
          <w:szCs w:val="24"/>
        </w:rPr>
      </w:pPr>
      <w:r>
        <w:rPr>
          <w:rFonts w:hint="eastAsia" w:ascii="宋体" w:hAnsi="宋体" w:cs="宋体"/>
          <w:b/>
          <w:color w:val="000000"/>
          <w:sz w:val="24"/>
          <w:szCs w:val="24"/>
        </w:rPr>
        <w:t>（二）结算方式：</w:t>
      </w:r>
    </w:p>
    <w:p>
      <w:pPr>
        <w:spacing w:line="550" w:lineRule="exact"/>
        <w:ind w:firstLine="470" w:firstLineChars="196"/>
        <w:rPr>
          <w:rFonts w:hint="eastAsia" w:ascii="宋体" w:hAnsi="宋体" w:cs="宋体"/>
          <w:color w:val="000000"/>
          <w:sz w:val="24"/>
          <w:szCs w:val="24"/>
        </w:rPr>
      </w:pPr>
      <w:r>
        <w:rPr>
          <w:rFonts w:hint="eastAsia" w:ascii="宋体" w:hAnsi="宋体" w:cs="宋体"/>
          <w:color w:val="000000"/>
          <w:sz w:val="24"/>
          <w:szCs w:val="24"/>
        </w:rPr>
        <w:t>1、</w:t>
      </w:r>
      <w:r>
        <w:rPr>
          <w:rFonts w:hint="eastAsia" w:ascii="宋体" w:hAnsi="宋体" w:cs="宋体"/>
          <w:b/>
          <w:color w:val="000000"/>
          <w:sz w:val="24"/>
          <w:szCs w:val="24"/>
          <w:u w:val="single"/>
        </w:rPr>
        <w:t>合同单价乘以实际完成量进行结算, 增减工程量以设计变更及现场签证资料为依据双方书面签字为准，否则无效</w:t>
      </w:r>
      <w:r>
        <w:rPr>
          <w:rFonts w:hint="eastAsia" w:ascii="宋体" w:hAnsi="宋体" w:cs="宋体"/>
          <w:b/>
          <w:color w:val="000000"/>
          <w:sz w:val="24"/>
          <w:szCs w:val="24"/>
        </w:rPr>
        <w:t>。</w:t>
      </w:r>
      <w:r>
        <w:rPr>
          <w:rFonts w:hint="eastAsia" w:ascii="宋体" w:hAnsi="宋体" w:cs="宋体"/>
          <w:color w:val="000000"/>
          <w:sz w:val="24"/>
          <w:szCs w:val="24"/>
        </w:rPr>
        <w:t>（实际完成量的定义：根据</w:t>
      </w:r>
      <w:r>
        <w:rPr>
          <w:rFonts w:hint="eastAsia" w:ascii="宋体" w:hAnsi="宋体" w:cs="宋体"/>
          <w:color w:val="000000"/>
          <w:sz w:val="24"/>
          <w:szCs w:val="24"/>
          <w:lang w:val="en-US" w:eastAsia="zh-CN"/>
        </w:rPr>
        <w:t>竣工图</w:t>
      </w:r>
      <w:r>
        <w:rPr>
          <w:rFonts w:hint="eastAsia" w:ascii="宋体" w:hAnsi="宋体" w:cs="宋体"/>
          <w:color w:val="000000"/>
          <w:sz w:val="24"/>
          <w:szCs w:val="24"/>
        </w:rPr>
        <w:t>纸尺寸依据国家相关定额计价规则计算的工程量）</w:t>
      </w:r>
    </w:p>
    <w:p>
      <w:pPr>
        <w:spacing w:line="550" w:lineRule="exact"/>
        <w:ind w:firstLine="470" w:firstLineChars="196"/>
        <w:rPr>
          <w:rFonts w:hint="eastAsia" w:ascii="宋体" w:hAnsi="宋体" w:cs="宋体"/>
          <w:color w:val="000000"/>
          <w:sz w:val="24"/>
          <w:szCs w:val="24"/>
        </w:rPr>
      </w:pPr>
      <w:r>
        <w:rPr>
          <w:rFonts w:hint="eastAsia" w:ascii="宋体" w:hAnsi="宋体" w:cs="宋体"/>
          <w:color w:val="000000"/>
          <w:sz w:val="24"/>
          <w:szCs w:val="24"/>
        </w:rPr>
        <w:t>2、分包价款的确认必须与乙方的施工进度、工程质量、安全、文明施工挂钩。以上任何一项不合格，必须整改达到合格，才能结算。</w:t>
      </w:r>
    </w:p>
    <w:p>
      <w:pPr>
        <w:tabs>
          <w:tab w:val="left" w:pos="360"/>
          <w:tab w:val="left" w:pos="540"/>
          <w:tab w:val="left" w:pos="1260"/>
        </w:tabs>
        <w:spacing w:line="55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3、乙方在施工过程中，施工进度、工程质量、安全、文明施工任一项达不到合同要求的，按合同约定进行罚款，罚款金额在结算单中扣除。</w:t>
      </w:r>
    </w:p>
    <w:p>
      <w:pPr>
        <w:tabs>
          <w:tab w:val="left" w:pos="360"/>
          <w:tab w:val="left" w:pos="540"/>
          <w:tab w:val="left" w:pos="1260"/>
        </w:tabs>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4</w:t>
      </w:r>
      <w:r>
        <w:rPr>
          <w:rFonts w:hint="eastAsia" w:ascii="宋体" w:hAnsi="宋体" w:cs="宋体"/>
          <w:color w:val="000000"/>
          <w:sz w:val="24"/>
          <w:szCs w:val="24"/>
          <w:lang w:eastAsia="zh-CN"/>
        </w:rPr>
        <w:t>、</w:t>
      </w:r>
      <w:r>
        <w:rPr>
          <w:rFonts w:hint="eastAsia" w:ascii="宋体" w:hAnsi="宋体" w:cs="宋体"/>
          <w:color w:val="000000"/>
          <w:sz w:val="24"/>
          <w:szCs w:val="24"/>
        </w:rPr>
        <w:t>若量发生变更，综合单价不变，工程量按实计量。分包工程最终结算时间以“总包合同”最终结算审核时间同步。在施工过程中，乙方有责任协同甲方与建设单位办理相关签证及工程结算等相关资料。</w:t>
      </w:r>
    </w:p>
    <w:p>
      <w:pPr>
        <w:tabs>
          <w:tab w:val="left" w:pos="360"/>
          <w:tab w:val="left" w:pos="540"/>
          <w:tab w:val="left" w:pos="1260"/>
        </w:tabs>
        <w:spacing w:line="55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5、文明施工内容如未达到甲方检查要求，乙方必须返工至达到要求才能结算；如乙方拒不执行，甲方有权不予结算，并另行安排人员完成，所发生费用由从乙方工程款中扣除。</w:t>
      </w:r>
    </w:p>
    <w:p>
      <w:pPr>
        <w:tabs>
          <w:tab w:val="left" w:pos="360"/>
          <w:tab w:val="left" w:pos="540"/>
          <w:tab w:val="left" w:pos="1260"/>
          <w:tab w:val="left" w:pos="2340"/>
        </w:tabs>
        <w:spacing w:line="55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6、结算单流程：过程（最终）结算单经办人确认工程量→材料负责人确认材料的节超情况并签字→安全员对安全文明施工情况确认并签字→质量员对施工质量确认并签字→预算或核算员复核工程量及单价并确认签字→项目经理审核→公司领导审核，过程（最终）结算单必须由以上相关人员签字确认后，公司领导及分包方授权委托人双方签字确认方可生效。</w:t>
      </w:r>
    </w:p>
    <w:p>
      <w:pPr>
        <w:tabs>
          <w:tab w:val="left" w:pos="360"/>
          <w:tab w:val="left" w:pos="540"/>
          <w:tab w:val="left" w:pos="1260"/>
          <w:tab w:val="left" w:pos="2340"/>
        </w:tabs>
        <w:spacing w:line="55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过程结算单仅作为甲方向乙方支付进度款和扣罚款的依据，在办理过程结算时，必须有经双方签字确认的纸质过程结算单（作为财务付款依据），才能进行工程款支付申请，如乙方拒绝办理，导致不能按时付款，由乙方承担责任。</w:t>
      </w:r>
    </w:p>
    <w:p>
      <w:pPr>
        <w:tabs>
          <w:tab w:val="left" w:pos="360"/>
          <w:tab w:val="left" w:pos="540"/>
          <w:tab w:val="left" w:pos="1260"/>
          <w:tab w:val="left" w:pos="2340"/>
        </w:tabs>
        <w:spacing w:line="550" w:lineRule="exact"/>
        <w:ind w:firstLine="480" w:firstLineChars="200"/>
        <w:rPr>
          <w:rFonts w:hint="eastAsia" w:ascii="宋体" w:hAnsi="宋体" w:cs="宋体"/>
          <w:color w:val="auto"/>
          <w:sz w:val="24"/>
          <w:szCs w:val="24"/>
        </w:rPr>
      </w:pPr>
      <w:r>
        <w:rPr>
          <w:rFonts w:hint="eastAsia" w:ascii="宋体" w:hAnsi="宋体" w:cs="宋体"/>
          <w:color w:val="000000"/>
          <w:sz w:val="24"/>
          <w:szCs w:val="24"/>
        </w:rPr>
        <w:t>本合同分包内容完成后，经双方验收合格，甲乙双方必须按“结算单流程”办理最终结算单，</w:t>
      </w:r>
      <w:r>
        <w:rPr>
          <w:rFonts w:hint="eastAsia" w:ascii="宋体" w:hAnsi="宋体" w:cs="宋体"/>
          <w:color w:val="auto"/>
          <w:sz w:val="24"/>
          <w:szCs w:val="24"/>
        </w:rPr>
        <w:t>经公司领导及分包方合同授权委托人双方签字并盖章确认后，作为本合同双方最终结算的依据。</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7、分包结算单采用甲方提供的统一格式。</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8、甲方与甲方上级、建设方的结算（包括结算单价、数量等）与乙方无关，不作为乙方与甲方结算的依据。</w:t>
      </w:r>
    </w:p>
    <w:p>
      <w:pPr>
        <w:spacing w:line="530" w:lineRule="exact"/>
        <w:ind w:left="600"/>
        <w:rPr>
          <w:rFonts w:hint="eastAsia" w:ascii="宋体" w:hAnsi="宋体" w:cs="宋体"/>
          <w:color w:val="000000"/>
          <w:sz w:val="24"/>
          <w:szCs w:val="24"/>
        </w:rPr>
      </w:pPr>
      <w:r>
        <w:rPr>
          <w:rFonts w:hint="eastAsia" w:ascii="宋体" w:hAnsi="宋体" w:cs="宋体"/>
          <w:b/>
          <w:color w:val="000000"/>
          <w:sz w:val="24"/>
          <w:szCs w:val="24"/>
        </w:rPr>
        <w:t>（三）调整条件：</w:t>
      </w:r>
      <w:r>
        <w:rPr>
          <w:rFonts w:hint="eastAsia" w:ascii="宋体" w:hAnsi="宋体" w:cs="宋体"/>
          <w:color w:val="000000"/>
          <w:sz w:val="24"/>
          <w:szCs w:val="24"/>
          <w:u w:val="single"/>
        </w:rPr>
        <w:t xml:space="preserve">              无                          </w:t>
      </w:r>
      <w:r>
        <w:rPr>
          <w:rFonts w:hint="eastAsia" w:ascii="宋体" w:hAnsi="宋体" w:cs="宋体"/>
          <w:color w:val="000000"/>
          <w:sz w:val="24"/>
          <w:szCs w:val="24"/>
        </w:rPr>
        <w:t>。</w:t>
      </w:r>
    </w:p>
    <w:p>
      <w:pPr>
        <w:spacing w:line="530" w:lineRule="exact"/>
        <w:ind w:firstLine="472" w:firstLineChars="196"/>
        <w:rPr>
          <w:rFonts w:hint="eastAsia" w:ascii="宋体" w:hAnsi="宋体" w:cs="宋体"/>
          <w:b/>
          <w:color w:val="000000"/>
          <w:sz w:val="24"/>
          <w:szCs w:val="24"/>
        </w:rPr>
      </w:pPr>
      <w:r>
        <w:rPr>
          <w:rFonts w:hint="eastAsia" w:ascii="宋体" w:hAnsi="宋体" w:cs="宋体"/>
          <w:b/>
          <w:color w:val="000000"/>
          <w:sz w:val="24"/>
          <w:szCs w:val="24"/>
        </w:rPr>
        <w:t>四、付款方式</w:t>
      </w:r>
    </w:p>
    <w:p>
      <w:pPr>
        <w:tabs>
          <w:tab w:val="left" w:pos="360"/>
          <w:tab w:val="left" w:pos="540"/>
          <w:tab w:val="left" w:pos="1260"/>
        </w:tabs>
        <w:spacing w:line="530" w:lineRule="exact"/>
        <w:ind w:firstLine="480" w:firstLineChars="200"/>
        <w:rPr>
          <w:rFonts w:hint="eastAsia" w:ascii="宋体" w:hAnsi="宋体" w:cs="宋体"/>
          <w:color w:val="000000"/>
          <w:sz w:val="24"/>
          <w:szCs w:val="24"/>
          <w:u w:val="single"/>
        </w:rPr>
      </w:pPr>
      <w:r>
        <w:rPr>
          <w:rFonts w:hint="eastAsia" w:ascii="宋体" w:hAnsi="宋体" w:cs="宋体"/>
          <w:color w:val="000000"/>
          <w:sz w:val="24"/>
          <w:szCs w:val="24"/>
        </w:rPr>
        <w:t>（一）预付款：</w:t>
      </w:r>
      <w:r>
        <w:rPr>
          <w:rFonts w:hint="eastAsia" w:ascii="宋体" w:hAnsi="宋体" w:cs="宋体"/>
          <w:color w:val="000000"/>
          <w:sz w:val="24"/>
          <w:szCs w:val="24"/>
          <w:u w:val="single"/>
        </w:rPr>
        <w:t xml:space="preserve"> 无 </w:t>
      </w:r>
    </w:p>
    <w:p>
      <w:pPr>
        <w:tabs>
          <w:tab w:val="left" w:pos="360"/>
          <w:tab w:val="left" w:pos="540"/>
          <w:tab w:val="left" w:pos="1260"/>
        </w:tabs>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（二）分包工程款支付：</w:t>
      </w:r>
    </w:p>
    <w:p>
      <w:pPr>
        <w:tabs>
          <w:tab w:val="left" w:pos="360"/>
          <w:tab w:val="left" w:pos="540"/>
          <w:tab w:val="left" w:pos="1260"/>
        </w:tabs>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合同中劳务人员工资每月按审核确认已完成工程量乘以合同单价乘以劳务人员工资所占比例进行结算，每月按时支付分包方在本项目审核确认已完成工程量乘以合同单价乘以劳务人员工资所占比例进行结算的全部劳务人员工资。</w:t>
      </w:r>
    </w:p>
    <w:p>
      <w:pPr>
        <w:tabs>
          <w:tab w:val="left" w:pos="360"/>
          <w:tab w:val="left" w:pos="540"/>
          <w:tab w:val="left" w:pos="1260"/>
        </w:tabs>
        <w:spacing w:line="530" w:lineRule="exact"/>
        <w:ind w:firstLine="480" w:firstLineChars="200"/>
        <w:rPr>
          <w:rFonts w:hint="eastAsia" w:ascii="宋体" w:hAnsi="宋体" w:cs="宋体"/>
          <w:color w:val="auto"/>
          <w:sz w:val="24"/>
          <w:szCs w:val="24"/>
        </w:rPr>
      </w:pPr>
      <w:r>
        <w:rPr>
          <w:rFonts w:hint="eastAsia" w:ascii="宋体" w:hAnsi="宋体" w:cs="宋体"/>
          <w:color w:val="000000"/>
          <w:sz w:val="24"/>
          <w:szCs w:val="24"/>
        </w:rPr>
        <w:t>2</w:t>
      </w:r>
      <w:r>
        <w:rPr>
          <w:rFonts w:hint="eastAsia" w:ascii="宋体" w:hAnsi="宋体" w:cs="宋体"/>
          <w:color w:val="auto"/>
          <w:sz w:val="24"/>
          <w:szCs w:val="24"/>
        </w:rPr>
        <w:t>、分包方除支付的劳务人员工资以外的工程费用按每月审核确认已完成工程量进行结算，支付比例为该部分分包结算价款的</w:t>
      </w:r>
      <w:r>
        <w:rPr>
          <w:rFonts w:hint="eastAsia" w:ascii="宋体" w:hAnsi="宋体" w:cs="宋体"/>
          <w:color w:val="auto"/>
          <w:sz w:val="24"/>
          <w:szCs w:val="24"/>
          <w:u w:val="single"/>
        </w:rPr>
        <w:t xml:space="preserve"> 75% </w:t>
      </w:r>
      <w:r>
        <w:rPr>
          <w:rFonts w:hint="eastAsia" w:ascii="宋体" w:hAnsi="宋体" w:cs="宋体"/>
          <w:color w:val="auto"/>
          <w:sz w:val="24"/>
          <w:szCs w:val="24"/>
        </w:rPr>
        <w:t>，工程全部竣工后</w:t>
      </w:r>
      <w:r>
        <w:rPr>
          <w:rFonts w:hint="eastAsia" w:ascii="宋体" w:hAnsi="宋体" w:cs="宋体"/>
          <w:color w:val="auto"/>
          <w:sz w:val="24"/>
          <w:szCs w:val="24"/>
          <w:u w:val="single"/>
        </w:rPr>
        <w:t xml:space="preserve">  6  </w:t>
      </w:r>
      <w:r>
        <w:rPr>
          <w:rFonts w:hint="eastAsia" w:ascii="宋体" w:hAnsi="宋体" w:cs="宋体"/>
          <w:color w:val="auto"/>
          <w:sz w:val="24"/>
          <w:szCs w:val="24"/>
        </w:rPr>
        <w:t>个月内支付至分包结算总价的</w:t>
      </w:r>
      <w:r>
        <w:rPr>
          <w:rFonts w:hint="eastAsia" w:ascii="宋体" w:hAnsi="宋体" w:cs="宋体"/>
          <w:color w:val="auto"/>
          <w:sz w:val="24"/>
          <w:szCs w:val="24"/>
          <w:u w:val="single"/>
        </w:rPr>
        <w:t xml:space="preserve"> 80%  </w:t>
      </w:r>
      <w:r>
        <w:rPr>
          <w:rFonts w:hint="eastAsia" w:ascii="宋体" w:hAnsi="宋体" w:cs="宋体"/>
          <w:color w:val="auto"/>
          <w:sz w:val="24"/>
          <w:szCs w:val="24"/>
        </w:rPr>
        <w:t xml:space="preserve">。与建设单位结算审定建设单位支付工程尾款后支付至分包结算总价的 </w:t>
      </w:r>
      <w:r>
        <w:rPr>
          <w:rFonts w:hint="eastAsia" w:ascii="宋体" w:hAnsi="宋体" w:cs="宋体"/>
          <w:color w:val="auto"/>
          <w:sz w:val="24"/>
          <w:szCs w:val="24"/>
          <w:u w:val="single"/>
        </w:rPr>
        <w:t xml:space="preserve">97%  </w:t>
      </w:r>
      <w:r>
        <w:rPr>
          <w:rFonts w:hint="eastAsia" w:ascii="宋体" w:hAnsi="宋体" w:cs="宋体"/>
          <w:color w:val="auto"/>
          <w:sz w:val="24"/>
          <w:szCs w:val="24"/>
        </w:rPr>
        <w:t>，剩余</w:t>
      </w:r>
      <w:r>
        <w:rPr>
          <w:rFonts w:hint="eastAsia" w:ascii="宋体" w:hAnsi="宋体" w:cs="宋体"/>
          <w:color w:val="auto"/>
          <w:sz w:val="24"/>
          <w:szCs w:val="24"/>
          <w:u w:val="single"/>
        </w:rPr>
        <w:t xml:space="preserve">  3%  </w:t>
      </w:r>
      <w:r>
        <w:rPr>
          <w:rFonts w:hint="eastAsia" w:ascii="宋体" w:hAnsi="宋体" w:cs="宋体"/>
          <w:color w:val="auto"/>
          <w:sz w:val="24"/>
          <w:szCs w:val="24"/>
        </w:rPr>
        <w:t>作为质量保修金，保修期满后，分包人全面履行保修责任，且没有质量缺陷责任存在，发包人一次性不计利息支付保修金。</w:t>
      </w:r>
    </w:p>
    <w:p>
      <w:pPr>
        <w:tabs>
          <w:tab w:val="left" w:pos="360"/>
          <w:tab w:val="left" w:pos="540"/>
          <w:tab w:val="left" w:pos="1260"/>
        </w:tabs>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（三）工程进度款以</w:t>
      </w:r>
      <w:r>
        <w:rPr>
          <w:rFonts w:hint="eastAsia" w:ascii="宋体" w:hAnsi="宋体" w:cs="宋体"/>
          <w:color w:val="000000"/>
          <w:sz w:val="24"/>
          <w:szCs w:val="24"/>
          <w:lang w:val="en-US" w:eastAsia="zh-CN"/>
        </w:rPr>
        <w:t>银行转账</w:t>
      </w:r>
      <w:r>
        <w:rPr>
          <w:rFonts w:hint="eastAsia" w:ascii="宋体" w:hAnsi="宋体" w:cs="宋体"/>
          <w:color w:val="000000"/>
          <w:sz w:val="24"/>
          <w:szCs w:val="24"/>
        </w:rPr>
        <w:t>方式拨款，甲方支付工程款的账户必须与合同签订的分包方一致。严禁工程款项支付至与分包方不一致的第三方。</w:t>
      </w:r>
    </w:p>
    <w:p>
      <w:pPr>
        <w:tabs>
          <w:tab w:val="left" w:pos="360"/>
          <w:tab w:val="left" w:pos="540"/>
          <w:tab w:val="left" w:pos="1260"/>
        </w:tabs>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（四）乙方必须保证专款专用，甲方有权监督乙方的资金使用，若因乙方原因造成拖欠生产工人工资和材料款时，甲方有权从进度款中直接代扣并代为支付。</w:t>
      </w:r>
    </w:p>
    <w:p>
      <w:pPr>
        <w:tabs>
          <w:tab w:val="left" w:pos="360"/>
          <w:tab w:val="left" w:pos="540"/>
          <w:tab w:val="left" w:pos="1260"/>
        </w:tabs>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（五）如果甲方资金一时不到位时，乙方垫资保证连续施工。待甲方收到工程款后支付给乙方工程进度款。</w:t>
      </w:r>
    </w:p>
    <w:p>
      <w:pPr>
        <w:tabs>
          <w:tab w:val="left" w:pos="360"/>
          <w:tab w:val="left" w:pos="540"/>
          <w:tab w:val="left" w:pos="1260"/>
        </w:tabs>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六）本合同分包范围及分包工作内容全部完成，工程质量达到合同要求，乙方必须与甲方办理完最终结算手续后，甲方才能进行尾款的支付，无最终结算单，甲方有权不予支付剩余尾款，由此造成的一切后果由乙方承担。</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七</w:t>
      </w:r>
      <w:r>
        <w:rPr>
          <w:rFonts w:hint="eastAsia" w:ascii="宋体" w:hAnsi="宋体" w:cs="宋体"/>
          <w:color w:val="000000"/>
          <w:sz w:val="24"/>
          <w:szCs w:val="24"/>
        </w:rPr>
        <w:t>）履约保证金：乙方提供</w:t>
      </w:r>
      <w:r>
        <w:rPr>
          <w:rFonts w:hint="eastAsia" w:ascii="宋体" w:hAnsi="宋体" w:cs="宋体"/>
          <w:color w:val="000000"/>
          <w:sz w:val="24"/>
          <w:szCs w:val="24"/>
          <w:u w:val="single"/>
        </w:rPr>
        <w:t xml:space="preserve"> 0.00 </w:t>
      </w:r>
      <w:r>
        <w:rPr>
          <w:rFonts w:hint="eastAsia" w:ascii="宋体" w:hAnsi="宋体" w:cs="宋体"/>
          <w:color w:val="000000"/>
          <w:sz w:val="24"/>
          <w:szCs w:val="24"/>
        </w:rPr>
        <w:t>元作为履约保证金，签订专业分包合同前由乙方向甲方提交，待工程完工后如果质量、安全、进度、文明施工、材料用量均符合合同要求及无其他违约情形，保证金无息一次性退还；乙方无法一次性缴纳履约保证金时，甲方可从进度款支付时扣除。</w:t>
      </w:r>
    </w:p>
    <w:p>
      <w:pPr>
        <w:spacing w:line="530" w:lineRule="exact"/>
        <w:ind w:firstLine="482" w:firstLineChars="200"/>
        <w:rPr>
          <w:rFonts w:hint="eastAsia" w:ascii="宋体" w:hAnsi="宋体" w:cs="宋体"/>
          <w:b/>
          <w:color w:val="auto"/>
          <w:sz w:val="24"/>
          <w:szCs w:val="24"/>
          <w:lang w:val="eu-ES"/>
        </w:rPr>
      </w:pPr>
      <w:r>
        <w:rPr>
          <w:rFonts w:hint="eastAsia" w:ascii="宋体" w:hAnsi="宋体" w:cs="宋体"/>
          <w:b/>
          <w:color w:val="auto"/>
          <w:sz w:val="24"/>
          <w:szCs w:val="24"/>
        </w:rPr>
        <w:t>五、</w:t>
      </w:r>
      <w:r>
        <w:rPr>
          <w:rFonts w:hint="eastAsia" w:ascii="宋体" w:hAnsi="宋体" w:cs="宋体"/>
          <w:b/>
          <w:color w:val="auto"/>
          <w:sz w:val="24"/>
          <w:szCs w:val="24"/>
          <w:lang w:val="eu-ES"/>
        </w:rPr>
        <w:t>发票有关事项</w:t>
      </w:r>
    </w:p>
    <w:p>
      <w:pPr>
        <w:spacing w:line="360" w:lineRule="auto"/>
        <w:ind w:firstLine="480" w:firstLineChars="200"/>
        <w:rPr>
          <w:rFonts w:hint="eastAsia" w:ascii="宋体" w:hAnsi="宋体" w:cs="宋体"/>
          <w:color w:val="auto"/>
          <w:sz w:val="24"/>
          <w:szCs w:val="20"/>
        </w:rPr>
      </w:pPr>
      <w:r>
        <w:rPr>
          <w:rFonts w:hint="eastAsia" w:ascii="宋体" w:hAnsi="宋体" w:cs="宋体"/>
          <w:color w:val="auto"/>
          <w:sz w:val="24"/>
          <w:szCs w:val="24"/>
          <w:lang w:val="eu-ES"/>
        </w:rPr>
        <w:t>（一）</w:t>
      </w:r>
      <w:r>
        <w:rPr>
          <w:rFonts w:hint="eastAsia" w:ascii="宋体" w:hAnsi="宋体" w:cs="宋体"/>
          <w:color w:val="auto"/>
          <w:sz w:val="24"/>
          <w:szCs w:val="20"/>
        </w:rPr>
        <w:t>本项目计税方式：1、一般计税项目</w:t>
      </w:r>
      <w:r>
        <w:rPr>
          <w:rFonts w:hint="eastAsia" w:ascii="宋体" w:hAnsi="宋体" w:cs="宋体"/>
          <w:color w:val="auto"/>
          <w:sz w:val="40"/>
          <w:szCs w:val="40"/>
        </w:rPr>
        <w:sym w:font="Wingdings 2" w:char="00A3"/>
      </w:r>
      <w:r>
        <w:rPr>
          <w:rFonts w:hint="eastAsia" w:ascii="宋体" w:hAnsi="宋体" w:cs="宋体"/>
          <w:color w:val="auto"/>
          <w:sz w:val="24"/>
          <w:szCs w:val="24"/>
        </w:rPr>
        <w:t>；2、</w:t>
      </w:r>
      <w:r>
        <w:rPr>
          <w:rFonts w:hint="eastAsia" w:ascii="宋体" w:hAnsi="宋体" w:cs="宋体"/>
          <w:color w:val="auto"/>
          <w:sz w:val="24"/>
          <w:szCs w:val="20"/>
        </w:rPr>
        <w:t>简易计税项目</w:t>
      </w:r>
      <w:r>
        <w:rPr>
          <w:rFonts w:hint="eastAsia" w:ascii="宋体" w:hAnsi="宋体" w:cs="宋体"/>
          <w:color w:val="auto"/>
          <w:sz w:val="40"/>
          <w:szCs w:val="40"/>
        </w:rPr>
        <w:sym w:font="Wingdings 2" w:char="00A3"/>
      </w:r>
      <w:r>
        <w:rPr>
          <w:rFonts w:hint="eastAsia" w:ascii="宋体" w:hAnsi="宋体" w:cs="宋体"/>
          <w:color w:val="auto"/>
          <w:sz w:val="24"/>
          <w:szCs w:val="20"/>
        </w:rPr>
        <w:t>；</w:t>
      </w:r>
    </w:p>
    <w:p>
      <w:pPr>
        <w:tabs>
          <w:tab w:val="left" w:pos="360"/>
          <w:tab w:val="left" w:pos="540"/>
          <w:tab w:val="left" w:pos="1260"/>
        </w:tabs>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w:t>
      </w:r>
      <w:r>
        <w:rPr>
          <w:rFonts w:hint="eastAsia" w:ascii="宋体" w:hAnsi="宋体" w:cs="宋体"/>
          <w:bCs/>
          <w:color w:val="auto"/>
          <w:sz w:val="24"/>
          <w:szCs w:val="24"/>
        </w:rPr>
        <w:t>本合同价为含税价，</w:t>
      </w:r>
      <w:r>
        <w:rPr>
          <w:rFonts w:hint="eastAsia" w:ascii="宋体" w:hAnsi="宋体" w:cs="宋体"/>
          <w:color w:val="auto"/>
          <w:sz w:val="24"/>
          <w:szCs w:val="24"/>
        </w:rPr>
        <w:t>每期支付工程款时，乙方必须向甲方提供与其开具结算单相同金额的甲方约定增值税发票。否则，甲方有权拒付工程款或直接从工程款中扣除由此产生费率为25%的所得税相关费用。</w:t>
      </w:r>
    </w:p>
    <w:p>
      <w:pPr>
        <w:tabs>
          <w:tab w:val="left" w:pos="360"/>
          <w:tab w:val="left" w:pos="540"/>
          <w:tab w:val="left" w:pos="1260"/>
        </w:tabs>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（三）本合同乙方增值税纳税人类别：1、</w:t>
      </w:r>
      <w:r>
        <w:rPr>
          <w:rFonts w:hint="eastAsia" w:ascii="宋体" w:hAnsi="宋体" w:cs="宋体"/>
          <w:color w:val="auto"/>
          <w:sz w:val="24"/>
          <w:szCs w:val="24"/>
          <w:u w:val="single"/>
        </w:rPr>
        <w:t>一般纳税人</w:t>
      </w:r>
      <w:r>
        <w:rPr>
          <w:rFonts w:hint="eastAsia" w:ascii="宋体" w:hAnsi="宋体" w:cs="宋体"/>
          <w:color w:val="auto"/>
          <w:sz w:val="40"/>
          <w:szCs w:val="40"/>
        </w:rPr>
        <w:sym w:font="Wingdings 2" w:char="00A3"/>
      </w:r>
      <w:r>
        <w:rPr>
          <w:rFonts w:hint="eastAsia" w:ascii="宋体" w:hAnsi="宋体" w:cs="宋体"/>
          <w:color w:val="auto"/>
          <w:sz w:val="24"/>
          <w:szCs w:val="24"/>
        </w:rPr>
        <w:t>；2、</w:t>
      </w:r>
      <w:r>
        <w:rPr>
          <w:rFonts w:hint="eastAsia" w:ascii="宋体" w:hAnsi="宋体" w:cs="宋体"/>
          <w:color w:val="auto"/>
          <w:sz w:val="24"/>
          <w:szCs w:val="24"/>
          <w:u w:val="single"/>
        </w:rPr>
        <w:t>小规模纳税人</w:t>
      </w:r>
      <w:r>
        <w:rPr>
          <w:rFonts w:hint="eastAsia" w:ascii="宋体" w:hAnsi="宋体" w:cs="宋体"/>
          <w:color w:val="auto"/>
          <w:sz w:val="40"/>
          <w:szCs w:val="40"/>
        </w:rPr>
        <w:sym w:font="Wingdings 2" w:char="00A3"/>
      </w:r>
      <w:r>
        <w:rPr>
          <w:rFonts w:hint="eastAsia" w:ascii="宋体" w:hAnsi="宋体" w:cs="宋体"/>
          <w:color w:val="auto"/>
          <w:sz w:val="24"/>
          <w:szCs w:val="24"/>
        </w:rPr>
        <w:t>；</w:t>
      </w:r>
    </w:p>
    <w:p>
      <w:pPr>
        <w:tabs>
          <w:tab w:val="left" w:pos="360"/>
          <w:tab w:val="left" w:pos="540"/>
          <w:tab w:val="left" w:pos="1260"/>
        </w:tabs>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（四）甲乙双方的信息：</w:t>
      </w:r>
    </w:p>
    <w:p>
      <w:pPr>
        <w:tabs>
          <w:tab w:val="left" w:pos="360"/>
          <w:tab w:val="left" w:pos="540"/>
          <w:tab w:val="left" w:pos="1260"/>
        </w:tabs>
        <w:spacing w:line="530" w:lineRule="exact"/>
        <w:ind w:firstLine="480" w:firstLineChars="200"/>
        <w:rPr>
          <w:rFonts w:hint="eastAsia" w:ascii="宋体" w:hAnsi="宋体" w:cs="宋体"/>
          <w:color w:val="FF0000"/>
          <w:sz w:val="24"/>
          <w:szCs w:val="24"/>
        </w:rPr>
      </w:pPr>
      <w:r>
        <w:rPr>
          <w:rFonts w:hint="eastAsia" w:ascii="宋体" w:hAnsi="宋体" w:cs="宋体"/>
          <w:color w:val="auto"/>
          <w:sz w:val="24"/>
          <w:szCs w:val="24"/>
        </w:rPr>
        <w:t>（1）甲方开票信息如下：</w:t>
      </w:r>
    </w:p>
    <w:p>
      <w:pPr>
        <w:tabs>
          <w:tab w:val="left" w:pos="360"/>
          <w:tab w:val="left" w:pos="540"/>
          <w:tab w:val="left" w:pos="1260"/>
        </w:tabs>
        <w:spacing w:line="530" w:lineRule="exact"/>
        <w:ind w:firstLine="560"/>
        <w:rPr>
          <w:rFonts w:hint="eastAsia" w:ascii="宋体" w:hAnsi="宋体" w:cs="宋体"/>
          <w:color w:val="000000"/>
          <w:sz w:val="24"/>
          <w:szCs w:val="20"/>
        </w:rPr>
      </w:pPr>
      <w:r>
        <w:rPr>
          <w:rFonts w:hint="eastAsia" w:ascii="宋体" w:hAnsi="宋体" w:cs="宋体"/>
          <w:color w:val="000000"/>
          <w:sz w:val="24"/>
          <w:szCs w:val="20"/>
        </w:rPr>
        <w:t>纳税人名称：</w:t>
      </w:r>
      <w:r>
        <w:rPr>
          <w:rFonts w:hint="eastAsia" w:ascii="宋体" w:hAnsi="宋体" w:cs="宋体"/>
          <w:color w:val="000000"/>
          <w:sz w:val="24"/>
          <w:szCs w:val="20"/>
          <w:u w:val="single"/>
        </w:rPr>
        <w:t xml:space="preserve"> 会泽县乾振建筑工程有限公司 </w:t>
      </w:r>
    </w:p>
    <w:p>
      <w:pPr>
        <w:tabs>
          <w:tab w:val="left" w:pos="360"/>
          <w:tab w:val="left" w:pos="540"/>
          <w:tab w:val="left" w:pos="1260"/>
        </w:tabs>
        <w:spacing w:line="530" w:lineRule="exact"/>
        <w:ind w:firstLine="560"/>
        <w:rPr>
          <w:rFonts w:hint="eastAsia" w:ascii="宋体" w:hAnsi="宋体" w:cs="宋体"/>
          <w:sz w:val="22"/>
          <w:szCs w:val="20"/>
        </w:rPr>
      </w:pPr>
      <w:r>
        <w:rPr>
          <w:rFonts w:hint="eastAsia" w:ascii="宋体" w:hAnsi="宋体" w:cs="宋体"/>
          <w:color w:val="000000"/>
          <w:sz w:val="24"/>
          <w:szCs w:val="20"/>
        </w:rPr>
        <w:t>纳税人识别号：</w:t>
      </w:r>
      <w:r>
        <w:rPr>
          <w:rFonts w:hint="eastAsia" w:ascii="宋体" w:hAnsi="宋体" w:cs="宋体"/>
          <w:color w:val="000000"/>
          <w:sz w:val="24"/>
          <w:szCs w:val="20"/>
          <w:u w:val="single"/>
        </w:rPr>
        <w:t xml:space="preserve"> 91530326MA6NLQJ64Q </w:t>
      </w:r>
    </w:p>
    <w:p>
      <w:pPr>
        <w:spacing w:line="530" w:lineRule="exact"/>
        <w:ind w:firstLine="560"/>
        <w:rPr>
          <w:rFonts w:hint="eastAsia" w:ascii="宋体" w:hAnsi="宋体" w:cs="宋体"/>
          <w:color w:val="000000"/>
          <w:sz w:val="24"/>
          <w:szCs w:val="20"/>
          <w:u w:val="single"/>
        </w:rPr>
      </w:pPr>
      <w:r>
        <w:rPr>
          <w:rFonts w:hint="eastAsia" w:ascii="宋体" w:hAnsi="宋体" w:cs="宋体"/>
          <w:color w:val="000000"/>
          <w:sz w:val="24"/>
          <w:szCs w:val="20"/>
        </w:rPr>
        <w:t>地址：</w:t>
      </w:r>
      <w:r>
        <w:rPr>
          <w:rFonts w:hint="eastAsia" w:ascii="宋体" w:hAnsi="宋体" w:cs="宋体"/>
          <w:color w:val="000000"/>
          <w:sz w:val="24"/>
          <w:szCs w:val="20"/>
          <w:u w:val="single"/>
        </w:rPr>
        <w:t xml:space="preserve"> 会泽县金钟街道龙潭街与瑞丰路交叉口润泽苑小区10栋2、3号 </w:t>
      </w:r>
    </w:p>
    <w:p>
      <w:pPr>
        <w:spacing w:line="530" w:lineRule="exact"/>
        <w:ind w:firstLine="560"/>
        <w:rPr>
          <w:rFonts w:hint="default" w:eastAsia="宋体"/>
          <w:sz w:val="24"/>
          <w:szCs w:val="24"/>
          <w:u w:val="single"/>
          <w:lang w:val="en-US" w:eastAsia="zh-CN"/>
        </w:rPr>
      </w:pPr>
      <w:r>
        <w:rPr>
          <w:rFonts w:hint="eastAsia" w:ascii="宋体" w:hAnsi="宋体" w:cs="宋体"/>
          <w:color w:val="000000"/>
          <w:sz w:val="24"/>
          <w:szCs w:val="24"/>
        </w:rPr>
        <w:t>电话：</w:t>
      </w:r>
      <w:r>
        <w:rPr>
          <w:rFonts w:hint="eastAsia" w:ascii="宋体" w:hAnsi="宋体" w:cs="宋体"/>
          <w:color w:val="000000"/>
          <w:sz w:val="24"/>
          <w:szCs w:val="24"/>
          <w:u w:val="single"/>
        </w:rPr>
        <w:t xml:space="preserve"> 0874-</w:t>
      </w:r>
      <w:r>
        <w:rPr>
          <w:rFonts w:hint="eastAsia" w:ascii="宋体" w:hAnsi="宋体" w:cs="宋体"/>
          <w:color w:val="000000"/>
          <w:sz w:val="24"/>
          <w:szCs w:val="24"/>
          <w:u w:val="single"/>
          <w:lang w:val="en-US" w:eastAsia="zh-CN"/>
        </w:rPr>
        <w:t>5139966</w:t>
      </w:r>
    </w:p>
    <w:p>
      <w:pPr>
        <w:spacing w:line="530" w:lineRule="exact"/>
        <w:ind w:firstLine="549"/>
        <w:rPr>
          <w:rFonts w:hint="eastAsia" w:ascii="宋体" w:hAnsi="宋体" w:cs="宋体"/>
          <w:color w:val="000000"/>
          <w:sz w:val="24"/>
          <w:szCs w:val="20"/>
          <w:u w:val="single"/>
        </w:rPr>
      </w:pPr>
      <w:r>
        <w:rPr>
          <w:rFonts w:hint="eastAsia" w:ascii="宋体" w:hAnsi="宋体" w:cs="宋体"/>
          <w:color w:val="000000"/>
          <w:sz w:val="24"/>
          <w:szCs w:val="20"/>
        </w:rPr>
        <w:t xml:space="preserve">开户行名称: </w:t>
      </w:r>
      <w:r>
        <w:rPr>
          <w:rFonts w:hint="eastAsia" w:ascii="宋体" w:hAnsi="宋体" w:cs="宋体"/>
          <w:color w:val="000000"/>
          <w:sz w:val="24"/>
          <w:szCs w:val="20"/>
          <w:u w:val="single"/>
        </w:rPr>
        <w:t xml:space="preserve"> 中国农业发展银行会泽县支行 </w:t>
      </w:r>
    </w:p>
    <w:p>
      <w:pPr>
        <w:spacing w:line="530" w:lineRule="exact"/>
        <w:ind w:firstLine="549"/>
        <w:rPr>
          <w:rFonts w:hint="eastAsia" w:ascii="宋体" w:hAnsi="宋体" w:cs="宋体"/>
          <w:color w:val="000000"/>
          <w:sz w:val="24"/>
          <w:szCs w:val="20"/>
          <w:u w:val="single"/>
        </w:rPr>
      </w:pPr>
      <w:r>
        <w:rPr>
          <w:rFonts w:hint="eastAsia" w:ascii="宋体" w:hAnsi="宋体" w:cs="宋体"/>
          <w:color w:val="000000"/>
          <w:sz w:val="24"/>
          <w:szCs w:val="20"/>
        </w:rPr>
        <w:t xml:space="preserve">开户银行账号: </w:t>
      </w:r>
      <w:r>
        <w:rPr>
          <w:rFonts w:hint="eastAsia" w:ascii="宋体" w:hAnsi="宋体" w:cs="宋体"/>
          <w:color w:val="000000"/>
          <w:sz w:val="24"/>
          <w:szCs w:val="20"/>
          <w:u w:val="single"/>
        </w:rPr>
        <w:t xml:space="preserve"> 20353032600100000090141 </w:t>
      </w:r>
      <w:r>
        <w:rPr>
          <w:rFonts w:hint="eastAsia" w:ascii="宋体" w:hAnsi="宋体" w:cs="宋体"/>
          <w:color w:val="000000"/>
          <w:kern w:val="0"/>
          <w:sz w:val="24"/>
          <w:szCs w:val="24"/>
        </w:rPr>
        <w:t xml:space="preserve">  </w:t>
      </w:r>
    </w:p>
    <w:p>
      <w:pPr>
        <w:tabs>
          <w:tab w:val="left" w:pos="360"/>
          <w:tab w:val="left" w:pos="540"/>
          <w:tab w:val="left" w:pos="1260"/>
        </w:tabs>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（2）乙方开票信息如下：</w:t>
      </w:r>
    </w:p>
    <w:p>
      <w:pPr>
        <w:keepNext w:val="0"/>
        <w:keepLines w:val="0"/>
        <w:pageBreakBefore w:val="0"/>
        <w:widowControl w:val="0"/>
        <w:tabs>
          <w:tab w:val="left" w:pos="360"/>
          <w:tab w:val="left" w:pos="540"/>
          <w:tab w:val="left" w:pos="1260"/>
        </w:tabs>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纳税人名称：</w:t>
      </w:r>
      <w:r>
        <w:rPr>
          <w:rFonts w:hint="eastAsia" w:ascii="宋体" w:hAnsi="宋体" w:cs="宋体"/>
          <w:color w:val="000000"/>
          <w:sz w:val="24"/>
          <w:szCs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szCs w:val="20"/>
          <w:u w:val="single"/>
        </w:rPr>
        <w:t xml:space="preserve"> </w:t>
      </w:r>
      <w:r>
        <w:rPr>
          <w:rFonts w:hint="eastAsia" w:ascii="宋体" w:hAnsi="宋体" w:cs="宋体"/>
          <w:color w:val="000000"/>
          <w:sz w:val="24"/>
          <w:szCs w:val="24"/>
        </w:rPr>
        <w:t xml:space="preserve">  </w:t>
      </w:r>
    </w:p>
    <w:p>
      <w:pPr>
        <w:keepNext w:val="0"/>
        <w:keepLines w:val="0"/>
        <w:pageBreakBefore w:val="0"/>
        <w:widowControl w:val="0"/>
        <w:tabs>
          <w:tab w:val="left" w:pos="360"/>
          <w:tab w:val="left" w:pos="540"/>
          <w:tab w:val="left" w:pos="1260"/>
        </w:tabs>
        <w:kinsoku/>
        <w:wordWrap/>
        <w:overflowPunct/>
        <w:topLinePunct w:val="0"/>
        <w:autoSpaceDE/>
        <w:autoSpaceDN/>
        <w:bidi w:val="0"/>
        <w:adjustRightInd/>
        <w:snapToGrid/>
        <w:spacing w:line="520" w:lineRule="exact"/>
        <w:ind w:firstLine="480" w:firstLineChars="200"/>
        <w:textAlignment w:val="auto"/>
        <w:rPr>
          <w:rFonts w:hint="default" w:ascii="宋体" w:hAnsi="宋体" w:cs="宋体"/>
          <w:color w:val="000000"/>
          <w:sz w:val="24"/>
          <w:szCs w:val="24"/>
          <w:u w:val="single"/>
          <w:lang w:val="en-US"/>
        </w:rPr>
      </w:pPr>
      <w:r>
        <w:rPr>
          <w:rFonts w:hint="eastAsia" w:ascii="宋体" w:hAnsi="宋体" w:cs="宋体"/>
          <w:color w:val="000000"/>
          <w:sz w:val="24"/>
          <w:szCs w:val="24"/>
        </w:rPr>
        <w:t>纳税人识别号：</w:t>
      </w:r>
      <w:r>
        <w:rPr>
          <w:rFonts w:hint="eastAsia" w:ascii="宋体" w:hAnsi="宋体" w:cs="宋体"/>
          <w:color w:val="000000"/>
          <w:sz w:val="24"/>
          <w:szCs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szCs w:val="20"/>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000000"/>
        </w:rPr>
      </w:pPr>
      <w:r>
        <w:rPr>
          <w:rFonts w:hint="eastAsia" w:ascii="宋体" w:hAnsi="宋体" w:cs="宋体"/>
          <w:color w:val="000000"/>
          <w:sz w:val="24"/>
          <w:szCs w:val="24"/>
        </w:rPr>
        <w:t>地址：</w:t>
      </w:r>
      <w:r>
        <w:rPr>
          <w:rFonts w:hint="eastAsia" w:ascii="宋体" w:hAnsi="宋体" w:cs="宋体"/>
          <w:color w:val="000000"/>
          <w:sz w:val="24"/>
          <w:szCs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szCs w:val="20"/>
          <w:u w:val="single"/>
        </w:rPr>
        <w:t xml:space="preserve"> </w:t>
      </w:r>
    </w:p>
    <w:p>
      <w:pPr>
        <w:keepNext w:val="0"/>
        <w:keepLines w:val="0"/>
        <w:pageBreakBefore w:val="0"/>
        <w:widowControl w:val="0"/>
        <w:tabs>
          <w:tab w:val="left" w:pos="360"/>
          <w:tab w:val="left" w:pos="540"/>
          <w:tab w:val="left" w:pos="1260"/>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sz w:val="24"/>
          <w:szCs w:val="24"/>
          <w:highlight w:val="yellow"/>
          <w:u w:val="single"/>
          <w:lang w:val="en-US" w:eastAsia="zh-CN"/>
        </w:rPr>
      </w:pPr>
      <w:r>
        <w:rPr>
          <w:rFonts w:hint="eastAsia" w:ascii="宋体" w:hAnsi="宋体" w:cs="宋体"/>
          <w:color w:val="000000"/>
          <w:sz w:val="24"/>
          <w:szCs w:val="24"/>
        </w:rPr>
        <w:t>电话：</w:t>
      </w:r>
      <w:r>
        <w:rPr>
          <w:rFonts w:hint="eastAsia" w:ascii="宋体" w:hAnsi="宋体" w:cs="宋体"/>
          <w:color w:val="000000"/>
          <w:sz w:val="24"/>
          <w:szCs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szCs w:val="20"/>
          <w:u w:val="single"/>
        </w:rPr>
        <w:t xml:space="preserve"> </w:t>
      </w:r>
    </w:p>
    <w:p>
      <w:pPr>
        <w:keepNext w:val="0"/>
        <w:keepLines w:val="0"/>
        <w:pageBreakBefore w:val="0"/>
        <w:widowControl w:val="0"/>
        <w:tabs>
          <w:tab w:val="left" w:pos="360"/>
          <w:tab w:val="left" w:pos="540"/>
          <w:tab w:val="left" w:pos="1260"/>
        </w:tabs>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000000"/>
          <w:sz w:val="24"/>
          <w:szCs w:val="20"/>
          <w:u w:val="single"/>
        </w:rPr>
      </w:pPr>
      <w:r>
        <w:rPr>
          <w:rFonts w:hint="eastAsia" w:ascii="宋体" w:hAnsi="宋体" w:cs="宋体"/>
          <w:color w:val="000000"/>
          <w:sz w:val="24"/>
          <w:szCs w:val="24"/>
        </w:rPr>
        <w:t>开户银行：</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szCs w:val="20"/>
          <w:u w:val="single"/>
        </w:rPr>
        <w:t xml:space="preserve"> </w:t>
      </w:r>
    </w:p>
    <w:p>
      <w:pPr>
        <w:keepNext w:val="0"/>
        <w:keepLines w:val="0"/>
        <w:pageBreakBefore w:val="0"/>
        <w:widowControl w:val="0"/>
        <w:tabs>
          <w:tab w:val="left" w:pos="360"/>
          <w:tab w:val="left" w:pos="540"/>
          <w:tab w:val="left" w:pos="1260"/>
        </w:tabs>
        <w:kinsoku/>
        <w:wordWrap/>
        <w:overflowPunct/>
        <w:topLinePunct w:val="0"/>
        <w:autoSpaceDE/>
        <w:autoSpaceDN/>
        <w:bidi w:val="0"/>
        <w:adjustRightInd/>
        <w:snapToGrid/>
        <w:spacing w:line="520" w:lineRule="exact"/>
        <w:ind w:firstLine="480" w:firstLineChars="200"/>
        <w:textAlignment w:val="auto"/>
        <w:rPr>
          <w:rFonts w:hint="default" w:ascii="宋体" w:hAnsi="宋体" w:cs="宋体"/>
          <w:bCs/>
          <w:color w:val="auto"/>
          <w:sz w:val="24"/>
          <w:lang w:val="en-US"/>
        </w:rPr>
      </w:pPr>
      <w:r>
        <w:rPr>
          <w:rFonts w:hint="eastAsia" w:ascii="宋体" w:hAnsi="宋体" w:cs="宋体"/>
          <w:color w:val="000000"/>
          <w:sz w:val="24"/>
          <w:szCs w:val="24"/>
        </w:rPr>
        <w:t>账号：</w:t>
      </w:r>
      <w:r>
        <w:rPr>
          <w:rFonts w:hint="eastAsia" w:ascii="宋体" w:hAnsi="宋体" w:cs="宋体"/>
          <w:color w:val="000000"/>
          <w:sz w:val="24"/>
          <w:szCs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szCs w:val="20"/>
          <w:u w:val="single"/>
        </w:rPr>
        <w:t xml:space="preserve"> </w:t>
      </w:r>
    </w:p>
    <w:p>
      <w:pPr>
        <w:tabs>
          <w:tab w:val="left" w:pos="360"/>
          <w:tab w:val="left" w:pos="540"/>
          <w:tab w:val="left" w:pos="1260"/>
        </w:tabs>
        <w:spacing w:line="530" w:lineRule="exact"/>
        <w:ind w:firstLine="480" w:firstLineChars="200"/>
        <w:rPr>
          <w:rFonts w:hint="eastAsia" w:ascii="宋体" w:hAnsi="宋体" w:cs="宋体"/>
          <w:color w:val="auto"/>
          <w:sz w:val="24"/>
          <w:szCs w:val="24"/>
        </w:rPr>
      </w:pPr>
      <w:r>
        <w:rPr>
          <w:rFonts w:hint="eastAsia" w:ascii="宋体" w:hAnsi="宋体" w:cs="宋体"/>
          <w:color w:val="000000"/>
          <w:sz w:val="24"/>
          <w:szCs w:val="24"/>
        </w:rPr>
        <w:t>若双方开票信息出现变更，要及时书面通知对方。否则因此造成的发票不能认证的，由过错方承</w:t>
      </w:r>
      <w:r>
        <w:rPr>
          <w:rFonts w:hint="eastAsia" w:ascii="宋体" w:hAnsi="宋体" w:cs="宋体"/>
          <w:color w:val="auto"/>
          <w:sz w:val="24"/>
          <w:szCs w:val="24"/>
        </w:rPr>
        <w:t>担相关责任。</w:t>
      </w:r>
    </w:p>
    <w:p>
      <w:pPr>
        <w:tabs>
          <w:tab w:val="left" w:pos="360"/>
          <w:tab w:val="left" w:pos="540"/>
          <w:tab w:val="left" w:pos="1260"/>
        </w:tabs>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（五）增值税发票类型：1、</w:t>
      </w:r>
      <w:r>
        <w:rPr>
          <w:rFonts w:hint="eastAsia" w:ascii="宋体" w:hAnsi="宋体" w:cs="宋体"/>
          <w:color w:val="auto"/>
          <w:sz w:val="24"/>
          <w:szCs w:val="24"/>
          <w:u w:val="single"/>
        </w:rPr>
        <w:t>增值税专用发票</w:t>
      </w:r>
      <w:r>
        <w:rPr>
          <w:rFonts w:hint="eastAsia" w:ascii="宋体" w:hAnsi="宋体" w:cs="宋体"/>
          <w:color w:val="auto"/>
          <w:sz w:val="40"/>
          <w:szCs w:val="40"/>
        </w:rPr>
        <w:sym w:font="Wingdings 2" w:char="00A3"/>
      </w:r>
      <w:r>
        <w:rPr>
          <w:rFonts w:hint="eastAsia" w:ascii="宋体" w:hAnsi="宋体" w:cs="宋体"/>
          <w:color w:val="auto"/>
          <w:sz w:val="24"/>
          <w:szCs w:val="24"/>
        </w:rPr>
        <w:t>；2、</w:t>
      </w:r>
      <w:r>
        <w:rPr>
          <w:rFonts w:hint="eastAsia" w:ascii="宋体" w:hAnsi="宋体" w:cs="宋体"/>
          <w:color w:val="auto"/>
          <w:sz w:val="24"/>
          <w:szCs w:val="24"/>
          <w:u w:val="single"/>
        </w:rPr>
        <w:t>增值税普通发票</w:t>
      </w:r>
      <w:r>
        <w:rPr>
          <w:rFonts w:hint="eastAsia" w:ascii="宋体" w:hAnsi="宋体" w:cs="宋体"/>
          <w:color w:val="auto"/>
          <w:sz w:val="40"/>
          <w:szCs w:val="40"/>
        </w:rPr>
        <w:sym w:font="Wingdings 2" w:char="00A3"/>
      </w:r>
      <w:r>
        <w:rPr>
          <w:rFonts w:hint="eastAsia" w:ascii="宋体" w:hAnsi="宋体" w:cs="宋体"/>
          <w:color w:val="auto"/>
          <w:sz w:val="24"/>
          <w:szCs w:val="24"/>
        </w:rPr>
        <w:t>；税率</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（六）增值税发票提供方式：</w:t>
      </w:r>
    </w:p>
    <w:p>
      <w:pPr>
        <w:tabs>
          <w:tab w:val="left" w:pos="360"/>
          <w:tab w:val="left" w:pos="540"/>
          <w:tab w:val="left" w:pos="1260"/>
        </w:tabs>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乙方发票开具方式：</w:t>
      </w:r>
      <w:r>
        <w:rPr>
          <w:rFonts w:hint="eastAsia" w:ascii="宋体" w:hAnsi="宋体" w:cs="宋体"/>
          <w:color w:val="auto"/>
          <w:sz w:val="24"/>
          <w:szCs w:val="24"/>
          <w:u w:val="single"/>
        </w:rPr>
        <w:t>税局代开</w:t>
      </w:r>
      <w:r>
        <w:rPr>
          <w:rFonts w:hint="eastAsia" w:ascii="宋体" w:hAnsi="宋体" w:cs="宋体"/>
          <w:color w:val="auto"/>
          <w:sz w:val="40"/>
          <w:szCs w:val="40"/>
        </w:rPr>
        <w:sym w:font="Wingdings 2" w:char="00A3"/>
      </w:r>
      <w:r>
        <w:rPr>
          <w:rFonts w:hint="eastAsia" w:ascii="宋体" w:hAnsi="宋体" w:cs="宋体"/>
          <w:color w:val="auto"/>
          <w:sz w:val="24"/>
          <w:szCs w:val="24"/>
        </w:rPr>
        <w:t>；</w:t>
      </w:r>
      <w:r>
        <w:rPr>
          <w:rFonts w:hint="eastAsia" w:ascii="宋体" w:hAnsi="宋体" w:cs="宋体"/>
          <w:color w:val="auto"/>
          <w:sz w:val="24"/>
          <w:szCs w:val="24"/>
          <w:u w:val="single"/>
        </w:rPr>
        <w:t>自行开具</w:t>
      </w:r>
      <w:r>
        <w:rPr>
          <w:rFonts w:hint="eastAsia" w:ascii="宋体" w:hAnsi="宋体" w:cs="宋体"/>
          <w:color w:val="auto"/>
          <w:sz w:val="40"/>
          <w:szCs w:val="40"/>
        </w:rPr>
        <w:sym w:font="Wingdings 2" w:char="00A3"/>
      </w:r>
      <w:r>
        <w:rPr>
          <w:rFonts w:hint="eastAsia" w:ascii="宋体" w:hAnsi="宋体" w:cs="宋体"/>
          <w:color w:val="auto"/>
          <w:sz w:val="24"/>
          <w:szCs w:val="24"/>
        </w:rPr>
        <w:t>；</w:t>
      </w:r>
      <w:r>
        <w:rPr>
          <w:rFonts w:hint="eastAsia" w:ascii="宋体" w:hAnsi="宋体" w:cs="宋体"/>
          <w:color w:val="auto"/>
          <w:sz w:val="24"/>
          <w:szCs w:val="24"/>
          <w:u w:val="single"/>
        </w:rPr>
        <w:t>一票制</w:t>
      </w:r>
      <w:r>
        <w:rPr>
          <w:rFonts w:hint="eastAsia" w:ascii="宋体" w:hAnsi="宋体" w:cs="宋体"/>
          <w:color w:val="auto"/>
          <w:sz w:val="40"/>
          <w:szCs w:val="40"/>
        </w:rPr>
        <w:sym w:font="Wingdings 2" w:char="00A3"/>
      </w:r>
      <w:r>
        <w:rPr>
          <w:rFonts w:hint="eastAsia" w:ascii="宋体" w:hAnsi="宋体" w:cs="宋体"/>
          <w:color w:val="auto"/>
          <w:sz w:val="24"/>
          <w:szCs w:val="24"/>
        </w:rPr>
        <w:t>；</w:t>
      </w:r>
      <w:r>
        <w:rPr>
          <w:rFonts w:hint="eastAsia" w:ascii="宋体" w:hAnsi="宋体" w:cs="宋体"/>
          <w:color w:val="auto"/>
          <w:sz w:val="24"/>
          <w:szCs w:val="24"/>
          <w:u w:val="single"/>
        </w:rPr>
        <w:t>两票制</w:t>
      </w:r>
      <w:r>
        <w:rPr>
          <w:rFonts w:hint="eastAsia" w:ascii="宋体" w:hAnsi="宋体" w:cs="宋体"/>
          <w:color w:val="auto"/>
          <w:sz w:val="40"/>
          <w:szCs w:val="40"/>
        </w:rPr>
        <w:sym w:font="Wingdings 2" w:char="00A3"/>
      </w:r>
      <w:r>
        <w:rPr>
          <w:rFonts w:hint="eastAsia" w:ascii="宋体" w:hAnsi="宋体" w:cs="宋体"/>
          <w:color w:val="auto"/>
          <w:sz w:val="24"/>
          <w:szCs w:val="24"/>
        </w:rPr>
        <w:t>；乙方提供的票据类型：</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pPr>
        <w:tabs>
          <w:tab w:val="left" w:pos="360"/>
          <w:tab w:val="left" w:pos="540"/>
          <w:tab w:val="left" w:pos="1260"/>
        </w:tabs>
        <w:spacing w:line="530" w:lineRule="exact"/>
        <w:ind w:firstLine="480" w:firstLineChars="200"/>
        <w:rPr>
          <w:rFonts w:hint="eastAsia" w:ascii="宋体" w:hAnsi="宋体" w:cs="宋体"/>
          <w:color w:val="000000"/>
          <w:sz w:val="24"/>
          <w:szCs w:val="24"/>
        </w:rPr>
      </w:pPr>
      <w:r>
        <w:rPr>
          <w:rFonts w:hint="eastAsia" w:ascii="宋体" w:hAnsi="宋体" w:cs="宋体"/>
          <w:color w:val="auto"/>
          <w:sz w:val="24"/>
          <w:szCs w:val="24"/>
        </w:rPr>
        <w:t>a、增值税专用发票； b、增值税普通发票；c、国税</w:t>
      </w:r>
      <w:r>
        <w:rPr>
          <w:rFonts w:hint="eastAsia" w:ascii="宋体" w:hAnsi="宋体" w:cs="宋体"/>
          <w:color w:val="000000"/>
          <w:sz w:val="24"/>
          <w:szCs w:val="24"/>
        </w:rPr>
        <w:t>通用机打发票；d、其他发票。</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（七）增值税发票的备注栏注明建筑项目地点、项目名称（与合同上的项目地点、项目名称一致）。</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八）乙方在供货或提供服务后，根据当月双方确认的含税结算单或当月约定支付的款项开具全额发票，保证合同流、货物流、发票流及资金流“四流统一”，即：货物劳务供应、发票提供、资金收付相关信息需与合同主体约定一致。</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九）乙方就本合同约定之业务向甲方开具真实、合法、有效发票，因乙方开具的增值税专用发票不符合国家关于增值税专用发票规定的，或涉嫌虚开增值税专用发票等违反法律规定的行为，乙方应向甲方承担赔偿责任以及损失金额10%的违约责任，且不免除乙方向甲方开具合法发票的义务；</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（十）合同标的、内容应与发票载明一致，甲方未取得合规的增值税发票前有权拒绝履行支付义务，由此引起的不利后果由乙方承担；</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（十一）乙方提供的发票必须与签订合同名称一致。若乙方债务重组、工商注销，乙方应提供相关资料。如因乙方的原因导致甲方无法付款，由此产生的经济、法律责任由乙方承担。</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十二）乙方向甲方送达增值税专用发票发票联和抵扣联时，送达日期不得超过自开票日期起7天（不含节假日）。给甲方造成损失的，乙方应向甲方承担赔偿责任以及损失金额10%的违约责任。如果甲方丢失增值税专用发票联和抵扣联，乙方必须向甲方提供专用发票记账联复印件及销售方主管税务机关出具的《丢失增值税专用发票已报税证明单》。</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（十三）若乙方提供增值税专用发票开具的货物或应税劳务数量为一批，必须同时提供防伪税控系统开具的《销售货物或者提供应税劳务清单》，并加盖财务专用章或发票专用章。</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（十四）乙方要提供纳税人资格认定表复印件及供应商纳税信息登记表盖公章给甲方。</w:t>
      </w:r>
    </w:p>
    <w:p>
      <w:pPr>
        <w:spacing w:line="530" w:lineRule="exact"/>
        <w:ind w:firstLine="482" w:firstLineChars="200"/>
        <w:rPr>
          <w:rFonts w:hint="eastAsia" w:ascii="宋体" w:hAnsi="宋体" w:cs="宋体"/>
          <w:b/>
          <w:color w:val="000000"/>
          <w:sz w:val="24"/>
          <w:szCs w:val="24"/>
        </w:rPr>
      </w:pPr>
      <w:r>
        <w:rPr>
          <w:rFonts w:hint="eastAsia" w:ascii="宋体" w:hAnsi="宋体" w:cs="宋体"/>
          <w:b/>
          <w:color w:val="000000"/>
          <w:sz w:val="24"/>
          <w:szCs w:val="24"/>
        </w:rPr>
        <w:t>六、材料、设备供应</w:t>
      </w:r>
    </w:p>
    <w:p>
      <w:pPr>
        <w:spacing w:line="530" w:lineRule="exact"/>
        <w:ind w:firstLine="480" w:firstLineChars="200"/>
        <w:rPr>
          <w:rFonts w:hint="eastAsia" w:ascii="宋体" w:hAnsi="宋体" w:cs="宋体"/>
          <w:color w:val="000000"/>
          <w:sz w:val="24"/>
          <w:szCs w:val="24"/>
          <w:highlight w:val="yellow"/>
        </w:rPr>
      </w:pPr>
      <w:r>
        <w:rPr>
          <w:rFonts w:hint="eastAsia" w:ascii="宋体" w:hAnsi="宋体" w:cs="宋体"/>
          <w:color w:val="000000"/>
          <w:sz w:val="24"/>
          <w:szCs w:val="24"/>
        </w:rPr>
        <w:t>（一）材料、设备规格：</w:t>
      </w:r>
      <w:r>
        <w:rPr>
          <w:rFonts w:hint="eastAsia" w:ascii="宋体" w:hAnsi="宋体" w:cs="宋体"/>
          <w:color w:val="000000"/>
          <w:sz w:val="24"/>
          <w:szCs w:val="24"/>
          <w:u w:val="single"/>
        </w:rPr>
        <w:t xml:space="preserve">  按设计施工图纸的要求提供。 </w:t>
      </w:r>
      <w:r>
        <w:rPr>
          <w:rFonts w:hint="eastAsia" w:ascii="宋体" w:hAnsi="宋体" w:cs="宋体"/>
          <w:color w:val="000000"/>
          <w:sz w:val="24"/>
          <w:szCs w:val="24"/>
        </w:rPr>
        <w:t xml:space="preserve"> </w:t>
      </w:r>
    </w:p>
    <w:p>
      <w:pPr>
        <w:spacing w:line="530" w:lineRule="exact"/>
        <w:ind w:firstLine="472" w:firstLineChars="197"/>
        <w:rPr>
          <w:rFonts w:hint="eastAsia" w:ascii="宋体" w:hAnsi="宋体" w:cs="宋体"/>
          <w:color w:val="000000"/>
          <w:sz w:val="24"/>
          <w:szCs w:val="24"/>
        </w:rPr>
      </w:pPr>
      <w:r>
        <w:rPr>
          <w:rFonts w:hint="eastAsia" w:ascii="宋体" w:hAnsi="宋体" w:cs="宋体"/>
          <w:color w:val="000000"/>
          <w:sz w:val="24"/>
          <w:szCs w:val="24"/>
        </w:rPr>
        <w:t>（二）材料、设备质量要求：</w:t>
      </w:r>
      <w:r>
        <w:rPr>
          <w:rFonts w:hint="eastAsia" w:ascii="宋体" w:hAnsi="宋体" w:cs="宋体"/>
          <w:color w:val="000000"/>
          <w:sz w:val="24"/>
          <w:szCs w:val="24"/>
          <w:u w:val="single"/>
        </w:rPr>
        <w:t>乙方提供的材料、设备质量必须满足工程质量要求，提供的材料必须按选定的样品采购合格的成品。甲方或第三方可以随时对乙方提供的材料进行抽检（甲方或第三方的抽检工作只是为了检测乙方的材料、设备质量，并不能免除乙方使用不合格产品的责任），若甲方或第三方抽检不合格，乙方必须按照要求进行更换，所造成的损失由乙方自行承担，同时承担甲方的连带责任。若乙方拒绝更换不合格材料、设备，甲方有权不予结算，同时甲方保留向乙方起诉和追责的权利。</w:t>
      </w:r>
      <w:r>
        <w:rPr>
          <w:rFonts w:hint="eastAsia" w:ascii="宋体" w:hAnsi="宋体" w:cs="宋体"/>
          <w:color w:val="000000"/>
          <w:sz w:val="24"/>
          <w:szCs w:val="24"/>
        </w:rPr>
        <w:t xml:space="preserve"> </w:t>
      </w:r>
    </w:p>
    <w:p>
      <w:pPr>
        <w:spacing w:line="530" w:lineRule="exact"/>
        <w:ind w:firstLine="472" w:firstLineChars="197"/>
        <w:rPr>
          <w:rFonts w:hint="eastAsia" w:ascii="宋体" w:hAnsi="宋体" w:cs="宋体"/>
          <w:b/>
          <w:color w:val="000000"/>
          <w:sz w:val="24"/>
          <w:szCs w:val="24"/>
        </w:rPr>
      </w:pPr>
      <w:r>
        <w:rPr>
          <w:rFonts w:hint="eastAsia" w:ascii="宋体" w:hAnsi="宋体" w:cs="宋体"/>
          <w:color w:val="000000"/>
          <w:sz w:val="24"/>
          <w:szCs w:val="24"/>
        </w:rPr>
        <w:t>（三）材料、设备进场时间：</w:t>
      </w:r>
      <w:r>
        <w:rPr>
          <w:rFonts w:hint="eastAsia" w:ascii="宋体" w:hAnsi="宋体" w:cs="宋体"/>
          <w:color w:val="000000"/>
          <w:sz w:val="24"/>
          <w:szCs w:val="24"/>
          <w:u w:val="single"/>
        </w:rPr>
        <w:t>以甲方现场下达的书面时间为准，延期进场甲方可根据实际情况向乙方收取1000元/天的违约金。</w:t>
      </w:r>
      <w:r>
        <w:rPr>
          <w:rFonts w:hint="eastAsia" w:ascii="宋体" w:hAnsi="宋体" w:cs="宋体"/>
          <w:b/>
          <w:color w:val="000000"/>
          <w:sz w:val="24"/>
          <w:szCs w:val="24"/>
        </w:rPr>
        <w:t xml:space="preserve">    </w:t>
      </w:r>
    </w:p>
    <w:p>
      <w:pPr>
        <w:spacing w:line="530" w:lineRule="exact"/>
        <w:ind w:firstLine="482" w:firstLineChars="200"/>
        <w:rPr>
          <w:rFonts w:hint="eastAsia" w:ascii="宋体" w:hAnsi="宋体" w:cs="宋体"/>
          <w:b/>
          <w:color w:val="000000"/>
          <w:sz w:val="24"/>
          <w:szCs w:val="24"/>
        </w:rPr>
      </w:pPr>
      <w:r>
        <w:rPr>
          <w:rFonts w:hint="eastAsia" w:ascii="宋体" w:hAnsi="宋体" w:cs="宋体"/>
          <w:b/>
          <w:color w:val="000000"/>
          <w:sz w:val="24"/>
          <w:szCs w:val="24"/>
        </w:rPr>
        <w:t>七、质量要求及奖惩</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（一）工程质量要求：</w:t>
      </w:r>
      <w:r>
        <w:rPr>
          <w:rFonts w:hint="eastAsia" w:ascii="宋体" w:hAnsi="宋体" w:cs="宋体"/>
          <w:color w:val="000000"/>
          <w:sz w:val="24"/>
          <w:szCs w:val="24"/>
          <w:u w:val="single"/>
        </w:rPr>
        <w:t xml:space="preserve">按国家、地区及相关行业的相关设计及施工验收标准、规范，工程质量一次性验收合格。 </w:t>
      </w:r>
    </w:p>
    <w:p>
      <w:pPr>
        <w:spacing w:line="530" w:lineRule="exact"/>
        <w:ind w:firstLine="480" w:firstLineChars="200"/>
        <w:rPr>
          <w:rFonts w:hint="eastAsia" w:ascii="宋体" w:hAnsi="宋体" w:cs="宋体"/>
          <w:color w:val="000000"/>
          <w:sz w:val="24"/>
          <w:szCs w:val="24"/>
          <w:u w:val="single"/>
        </w:rPr>
      </w:pPr>
      <w:r>
        <w:rPr>
          <w:rFonts w:hint="eastAsia" w:ascii="宋体" w:hAnsi="宋体" w:cs="宋体"/>
          <w:color w:val="000000"/>
          <w:sz w:val="24"/>
          <w:szCs w:val="24"/>
        </w:rPr>
        <w:t>（二）质量验收标准：</w:t>
      </w:r>
      <w:r>
        <w:rPr>
          <w:rFonts w:hint="eastAsia" w:ascii="宋体" w:hAnsi="宋体" w:cs="宋体"/>
          <w:color w:val="000000"/>
          <w:sz w:val="24"/>
          <w:szCs w:val="24"/>
          <w:u w:val="single"/>
        </w:rPr>
        <w:t xml:space="preserve"> 一次性验收合格  </w:t>
      </w:r>
    </w:p>
    <w:p>
      <w:pPr>
        <w:spacing w:line="530" w:lineRule="exact"/>
        <w:ind w:firstLine="480" w:firstLineChars="200"/>
        <w:rPr>
          <w:rFonts w:hint="eastAsia" w:ascii="宋体" w:hAnsi="宋体" w:cs="宋体"/>
          <w:color w:val="000000"/>
          <w:sz w:val="24"/>
          <w:szCs w:val="24"/>
          <w:u w:val="single"/>
        </w:rPr>
      </w:pPr>
      <w:r>
        <w:rPr>
          <w:rFonts w:hint="eastAsia" w:ascii="宋体" w:hAnsi="宋体" w:cs="宋体"/>
          <w:color w:val="000000"/>
          <w:sz w:val="24"/>
          <w:szCs w:val="24"/>
        </w:rPr>
        <w:t>（三）违约责任：若因乙方原因造成工程质量不合格或达不到质量要求，返工工期不可顺延。甲方有权要求乙方限期整改，返工费用由乙方承担，并处罚款</w:t>
      </w:r>
      <w:r>
        <w:rPr>
          <w:rFonts w:hint="eastAsia" w:ascii="宋体" w:hAnsi="宋体" w:cs="宋体"/>
          <w:color w:val="000000"/>
          <w:sz w:val="24"/>
          <w:szCs w:val="24"/>
          <w:u w:val="single"/>
        </w:rPr>
        <w:t xml:space="preserve"> 50000.00元</w:t>
      </w:r>
      <w:r>
        <w:rPr>
          <w:rFonts w:hint="eastAsia" w:ascii="宋体" w:hAnsi="宋体" w:cs="宋体"/>
          <w:color w:val="000000"/>
          <w:sz w:val="24"/>
          <w:szCs w:val="24"/>
        </w:rPr>
        <w:t>，限期整改后仍然不能符合合同要求的，甲方有权解除合同，已完工程价款按50%进行结算，同时乙方承担由此对甲方造成的损失。</w:t>
      </w:r>
    </w:p>
    <w:p>
      <w:pPr>
        <w:spacing w:line="530" w:lineRule="exact"/>
        <w:ind w:firstLine="482" w:firstLineChars="200"/>
        <w:rPr>
          <w:rFonts w:hint="eastAsia" w:ascii="宋体" w:hAnsi="宋体" w:cs="宋体"/>
          <w:b/>
          <w:color w:val="auto"/>
          <w:sz w:val="24"/>
          <w:szCs w:val="24"/>
        </w:rPr>
      </w:pPr>
      <w:r>
        <w:rPr>
          <w:rFonts w:hint="eastAsia" w:ascii="宋体" w:hAnsi="宋体" w:cs="宋体"/>
          <w:b/>
          <w:color w:val="auto"/>
          <w:sz w:val="24"/>
          <w:szCs w:val="24"/>
        </w:rPr>
        <w:t>八、工期要求及奖惩</w:t>
      </w:r>
    </w:p>
    <w:p>
      <w:pPr>
        <w:spacing w:line="530" w:lineRule="exact"/>
        <w:ind w:firstLine="480" w:firstLineChars="200"/>
        <w:jc w:val="left"/>
        <w:rPr>
          <w:rFonts w:hint="eastAsia" w:ascii="宋体" w:hAnsi="宋体" w:cs="宋体"/>
          <w:color w:val="auto"/>
          <w:sz w:val="24"/>
          <w:szCs w:val="24"/>
          <w:u w:val="single"/>
        </w:rPr>
      </w:pPr>
      <w:r>
        <w:rPr>
          <w:rFonts w:hint="eastAsia" w:ascii="宋体" w:hAnsi="宋体" w:cs="宋体"/>
          <w:color w:val="auto"/>
          <w:sz w:val="24"/>
          <w:szCs w:val="24"/>
        </w:rPr>
        <w:t>（一）本合同工期总日历天数为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197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rPr>
        <w:t>天，</w:t>
      </w:r>
      <w:bookmarkStart w:id="5" w:name="_GoBack"/>
      <w:bookmarkEnd w:id="5"/>
      <w:r>
        <w:rPr>
          <w:rFonts w:hint="eastAsia" w:ascii="宋体" w:hAnsi="宋体" w:cs="宋体"/>
          <w:color w:val="auto"/>
          <w:sz w:val="24"/>
          <w:szCs w:val="24"/>
        </w:rPr>
        <w:t>分项节点要求按以下约定工期完成：</w:t>
      </w:r>
      <w:r>
        <w:rPr>
          <w:rFonts w:hint="eastAsia" w:ascii="宋体" w:hAnsi="宋体" w:cs="宋体"/>
          <w:color w:val="auto"/>
          <w:sz w:val="24"/>
          <w:szCs w:val="24"/>
          <w:u w:val="single"/>
          <w:lang w:val="en-US" w:eastAsia="zh-CN"/>
        </w:rPr>
        <w:t xml:space="preserve"> 会泽县百千万示范工程“美丽村庄”试点建设项目设计、采购、施工总承包（EPC）—老厂乡老厂村美丽村庄建设项目 </w:t>
      </w:r>
      <w:r>
        <w:rPr>
          <w:rFonts w:hint="eastAsia" w:ascii="宋体" w:hAnsi="宋体" w:cs="宋体"/>
          <w:color w:val="auto"/>
          <w:sz w:val="24"/>
          <w:szCs w:val="24"/>
          <w:u w:val="single"/>
        </w:rPr>
        <w:t>；</w:t>
      </w:r>
    </w:p>
    <w:p>
      <w:pPr>
        <w:spacing w:line="53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rPr>
        <w:t>（二）开工日期：</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highlight w:val="none"/>
          <w:u w:val="single"/>
        </w:rPr>
        <w:t xml:space="preserve">  </w:t>
      </w:r>
    </w:p>
    <w:p>
      <w:pPr>
        <w:spacing w:line="530" w:lineRule="exact"/>
        <w:ind w:firstLine="480" w:firstLineChars="200"/>
        <w:rPr>
          <w:rFonts w:hint="eastAsia" w:ascii="宋体" w:hAnsi="宋体" w:cs="宋体"/>
          <w:color w:val="auto"/>
          <w:sz w:val="24"/>
          <w:szCs w:val="24"/>
          <w:u w:val="single"/>
        </w:rPr>
      </w:pPr>
      <w:r>
        <w:rPr>
          <w:rFonts w:hint="eastAsia" w:ascii="宋体" w:hAnsi="宋体" w:cs="宋体"/>
          <w:color w:val="auto"/>
          <w:sz w:val="24"/>
          <w:szCs w:val="24"/>
          <w:highlight w:val="none"/>
        </w:rPr>
        <w:t>（三）竣工日期：</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u w:val="single"/>
        </w:rPr>
        <w:t xml:space="preserve"> </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auto"/>
          <w:sz w:val="24"/>
          <w:szCs w:val="24"/>
        </w:rPr>
        <w:t>（四）违约责任：乙方延误工期（包括节</w:t>
      </w:r>
      <w:r>
        <w:rPr>
          <w:rFonts w:hint="eastAsia" w:ascii="宋体" w:hAnsi="宋体" w:cs="宋体"/>
          <w:color w:val="000000"/>
          <w:sz w:val="24"/>
          <w:szCs w:val="24"/>
        </w:rPr>
        <w:t>点工期）时，甲方有权要求整改，节点工期延误时罚款</w:t>
      </w:r>
      <w:r>
        <w:rPr>
          <w:rFonts w:hint="eastAsia" w:ascii="宋体" w:hAnsi="宋体" w:cs="宋体"/>
          <w:color w:val="000000"/>
          <w:sz w:val="24"/>
          <w:szCs w:val="24"/>
          <w:u w:val="single"/>
        </w:rPr>
        <w:t xml:space="preserve"> 5000.00元</w:t>
      </w:r>
      <w:r>
        <w:rPr>
          <w:rFonts w:hint="eastAsia" w:ascii="宋体" w:hAnsi="宋体" w:cs="宋体"/>
          <w:color w:val="000000"/>
          <w:sz w:val="24"/>
          <w:szCs w:val="24"/>
        </w:rPr>
        <w:t>，同时，乙方若未能按本合同约定工期完成施工并验收合格，每逾期一天，应向甲方支付</w:t>
      </w:r>
      <w:r>
        <w:rPr>
          <w:rFonts w:hint="eastAsia" w:ascii="宋体" w:hAnsi="宋体" w:cs="宋体"/>
          <w:color w:val="000000"/>
          <w:sz w:val="24"/>
          <w:szCs w:val="24"/>
          <w:u w:val="single"/>
        </w:rPr>
        <w:t xml:space="preserve"> 2000天/</w:t>
      </w:r>
      <w:r>
        <w:rPr>
          <w:rFonts w:hint="eastAsia" w:ascii="宋体" w:hAnsi="宋体" w:cs="宋体"/>
          <w:color w:val="000000"/>
          <w:sz w:val="24"/>
          <w:szCs w:val="24"/>
        </w:rPr>
        <w:t>元的违约金。施工过程中严重延误工期，整改后仍不能达到要求的，甲方有权解除合同，乙方向甲方赔偿因工期延误造成的所有损失。</w:t>
      </w:r>
    </w:p>
    <w:p>
      <w:pPr>
        <w:spacing w:line="530" w:lineRule="exact"/>
        <w:ind w:firstLine="482" w:firstLineChars="200"/>
        <w:rPr>
          <w:rFonts w:hint="eastAsia" w:ascii="宋体" w:hAnsi="宋体" w:cs="宋体"/>
          <w:color w:val="000000"/>
          <w:sz w:val="24"/>
          <w:szCs w:val="24"/>
        </w:rPr>
      </w:pPr>
      <w:r>
        <w:rPr>
          <w:rFonts w:hint="eastAsia" w:ascii="宋体" w:hAnsi="宋体" w:cs="宋体"/>
          <w:b/>
          <w:color w:val="000000"/>
          <w:sz w:val="24"/>
          <w:szCs w:val="24"/>
        </w:rPr>
        <w:t>九、环境保护措施及职业健康安全</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乙方应遵守工程所在地地方政府关于工程建设安全生产、环境保护的有关法律、法规及条例规定，并按照甲方的具体要求，严格按环保标准组织施工，采取必要的安全、环保防护措施，消除事故隐患，并随时接受行业和业主检查人员的监督、检查及处罚。</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为保障安全、文明施工，乙方必须设置专门的安全生产管理机构，其主要人员的任用及撤换必须经甲方项目经理的同意，乙方必须落实安全生产责任制，建立、健全贯穿施工全过程和覆盖全岗位的员工职业健康、安全、环保管理制度及措施，严格执行相应的检查制度及奖罚条例。</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（三）乙方应采取积极的预防措施，确保现场人员的职业健康和安全。</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（四）乙方应采取必要的措施以满足施工现场和依据必须的福利和卫生要求以及流行病的预防。乙方应按照甲方的要求对人员的健康、安全、福利以及财产损坏情况留有记录并写出报告。</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（五）乙方应采取有效的措施以实现对施工现场和住所的水污染、噪音污染、大气污染等实施有效管理，并接受政府部门的监督、检查。</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（六）乙方应遵守所有适用于其员工的有关劳动法，按时发放工资及其他相应劳动所得，保证员工的一切合法权益。</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（七）由于乙方职业健康、安全、环保制度不健全或管理不善造成事故的责任以及因此发生的费用，由乙方承担。</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（八）乙方必须确保安全的前提下组织施工，乙方所属员工发生的工伤、人生损害等责任概由乙方负责。</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（九）由于乙方所属员工的原因造成的其他非乙方人员伤亡的，概由乙方承当赔偿责任。</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十）乙方作业必须严格按操作规程和专项施工方案组织施工，确保自身与他人的安全，为保证安全，乙方必须派专人监督，若不按操作规程和专项施工方案组织施工，甲方有权处以乙方500～2000元/次处罚，且乙方必须限期按甲方要求完成整改。乙方未指定现场专职安全员负责督促乙方人员履行安全生产职责，甲方有权处以乙方</w:t>
      </w:r>
      <w:r>
        <w:rPr>
          <w:rFonts w:hint="eastAsia" w:ascii="宋体" w:hAnsi="宋体" w:cs="宋体"/>
          <w:color w:val="000000"/>
          <w:sz w:val="24"/>
          <w:szCs w:val="24"/>
          <w:u w:val="single"/>
        </w:rPr>
        <w:t xml:space="preserve"> 1000 </w:t>
      </w:r>
      <w:r>
        <w:rPr>
          <w:rFonts w:hint="eastAsia" w:ascii="宋体" w:hAnsi="宋体" w:cs="宋体"/>
          <w:color w:val="000000"/>
          <w:sz w:val="24"/>
          <w:szCs w:val="24"/>
        </w:rPr>
        <w:t>元处罚，且甲方专职安全员有权不予以确认乙方结算单。乙方所属员工必须杜绝违章指挥、违章操作、违反劳动纪律的现象，若发生每次每项罚款500元。</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十一）作业人员的要求：施工期间，乙方根据工作需要进入施工现场施工的人员年龄要求年满18周岁不超过60周岁，身体健康、证件齐全、思想素质好、技术水平可靠，能满足合同质量、安全、工期、文明施工，并能遵守国家法律、法规，施工现场规章制度及项目经理部管理制度的专业人员，禁止使用童工、未满18周岁的未成年人及60周岁以上人员。</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（十二）为确保安全生产，乙方必须对乙方作业人员进行安全施工教育。 </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（十三）乙方应该管理乙方人员，如发生乙方人员打架斗殴等违反法律法规给其他人员造成人身、财产损失的，由乙方承当赔偿责任及法律责任，并清退打架斗殴人员。</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十四）乙方在每天开工前应对所在的施工区域、施工机械、作业环境、操作设施、设备、工器具及安全防护设施等进行认真检查，发现隐患立即停止施工，并经落实整改安全后方可继续施工。在施工期间所使用的各种设备及工器具等均应确保符合安全规定，对施工现场危险部位的坑、洞、边坡等，每天开工前须派专人进行检查，发现隐患应及时整改。必须设立各类安全防护设施、遮拦、安全标志、警告牌和警戒线等设施，任何单位和个人不得随意拆除、更改。</w:t>
      </w:r>
    </w:p>
    <w:p>
      <w:pPr>
        <w:spacing w:line="530" w:lineRule="exact"/>
        <w:ind w:firstLine="472" w:firstLineChars="196"/>
        <w:rPr>
          <w:rFonts w:hint="eastAsia" w:ascii="宋体" w:hAnsi="宋体" w:cs="宋体"/>
          <w:b/>
          <w:color w:val="000000"/>
          <w:sz w:val="24"/>
          <w:szCs w:val="24"/>
        </w:rPr>
      </w:pPr>
      <w:r>
        <w:rPr>
          <w:rFonts w:hint="eastAsia" w:ascii="宋体" w:hAnsi="宋体" w:cs="宋体"/>
          <w:b/>
          <w:color w:val="000000"/>
          <w:sz w:val="24"/>
          <w:szCs w:val="24"/>
        </w:rPr>
        <w:t>十、乙方应提交的专项方案或施工组织设计</w:t>
      </w:r>
    </w:p>
    <w:p>
      <w:pPr>
        <w:spacing w:line="53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szCs w:val="20"/>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专项方案或施工组织设计在施工前一周内提交相关部门审核批准后方可实施。</w:t>
      </w:r>
    </w:p>
    <w:p>
      <w:pPr>
        <w:spacing w:line="530" w:lineRule="exact"/>
        <w:ind w:firstLine="472" w:firstLineChars="196"/>
        <w:rPr>
          <w:rFonts w:hint="eastAsia" w:ascii="宋体" w:hAnsi="宋体" w:cs="宋体"/>
          <w:b/>
          <w:color w:val="000000"/>
          <w:sz w:val="24"/>
          <w:szCs w:val="24"/>
        </w:rPr>
      </w:pPr>
      <w:r>
        <w:rPr>
          <w:rFonts w:hint="eastAsia" w:ascii="宋体" w:hAnsi="宋体" w:cs="宋体"/>
          <w:b/>
          <w:color w:val="000000"/>
          <w:sz w:val="24"/>
          <w:szCs w:val="24"/>
        </w:rPr>
        <w:t>十一、甲方工作</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（一）组织图纸会审及分项工程的验收。</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（二）协助乙方协调处理第三方的关系。</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（三）向乙方提供施工图纸</w:t>
      </w:r>
      <w:r>
        <w:rPr>
          <w:rFonts w:hint="eastAsia" w:ascii="宋体" w:hAnsi="宋体" w:cs="宋体"/>
          <w:color w:val="000000"/>
          <w:sz w:val="24"/>
          <w:szCs w:val="24"/>
          <w:u w:val="single"/>
        </w:rPr>
        <w:t xml:space="preserve">  1  </w:t>
      </w:r>
      <w:r>
        <w:rPr>
          <w:rFonts w:hint="eastAsia" w:ascii="宋体" w:hAnsi="宋体" w:cs="宋体"/>
          <w:color w:val="000000"/>
          <w:sz w:val="24"/>
          <w:szCs w:val="24"/>
        </w:rPr>
        <w:t>份。</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（四）负责与建设方联系工作。</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（五）向乙方提供必要的施工场地和工作面，并与乙方办理书面交接手续。</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（六）按约定时间拨付工程款给乙方，根据乙方提供的劳务人员工资花名册按月足额支付农民工工资。</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（七）办理过程结算、最终结算和按合同约定支付工程款。</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（八）</w:t>
      </w:r>
      <w:r>
        <w:rPr>
          <w:rFonts w:hint="eastAsia" w:ascii="宋体" w:hAnsi="宋体" w:cs="宋体"/>
          <w:color w:val="auto"/>
          <w:sz w:val="24"/>
          <w:szCs w:val="24"/>
          <w:u w:val="none"/>
        </w:rPr>
        <w:t>甲方驻现场代表：</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pPr>
        <w:spacing w:line="530" w:lineRule="exact"/>
        <w:ind w:firstLine="472" w:firstLineChars="196"/>
        <w:rPr>
          <w:rFonts w:hint="eastAsia" w:ascii="宋体" w:hAnsi="宋体" w:cs="宋体"/>
          <w:b/>
          <w:color w:val="000000"/>
          <w:sz w:val="24"/>
          <w:szCs w:val="24"/>
        </w:rPr>
      </w:pPr>
      <w:r>
        <w:rPr>
          <w:rFonts w:hint="eastAsia" w:ascii="宋体" w:hAnsi="宋体" w:cs="宋体"/>
          <w:b/>
          <w:color w:val="000000"/>
          <w:sz w:val="24"/>
          <w:szCs w:val="24"/>
        </w:rPr>
        <w:t>十二、乙方工作</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（一）严格按设计施工图纸要求、变更通知、相关技术会议纪要、现行施工规范、专项方案或施工组织设计，精心组织施工，在保证安全的前提下确保按质按量按期完成所分包工程。</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（二）每月22日前报送施工进度报表（形象进度截止日期20日）及施工进度计划。</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（三）竣工前按档案馆的归档要求向甲方提供分包工程的档案资料</w:t>
      </w:r>
      <w:r>
        <w:rPr>
          <w:rFonts w:hint="eastAsia" w:ascii="宋体" w:hAnsi="宋体" w:cs="宋体"/>
          <w:color w:val="000000"/>
          <w:sz w:val="24"/>
          <w:szCs w:val="24"/>
          <w:u w:val="single"/>
        </w:rPr>
        <w:t xml:space="preserve">  3   </w:t>
      </w:r>
      <w:r>
        <w:rPr>
          <w:rFonts w:hint="eastAsia" w:ascii="宋体" w:hAnsi="宋体" w:cs="宋体"/>
          <w:color w:val="000000"/>
          <w:sz w:val="24"/>
          <w:szCs w:val="24"/>
        </w:rPr>
        <w:t>套。</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（四）乙方对分包工程质量、工期负责，必须保证所承担的工程项目的质量符合国家施工验收规范和质量检验标准。</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（五）材料材质证明书提供时间为</w:t>
      </w:r>
      <w:r>
        <w:rPr>
          <w:rFonts w:hint="eastAsia" w:ascii="宋体" w:hAnsi="宋体" w:cs="宋体"/>
          <w:color w:val="000000"/>
          <w:sz w:val="24"/>
          <w:szCs w:val="24"/>
          <w:u w:val="single"/>
        </w:rPr>
        <w:t xml:space="preserve"> 材料进场时同时提交甲方 </w:t>
      </w:r>
      <w:r>
        <w:rPr>
          <w:rFonts w:hint="eastAsia" w:ascii="宋体" w:hAnsi="宋体" w:cs="宋体"/>
          <w:color w:val="000000"/>
          <w:sz w:val="24"/>
          <w:szCs w:val="24"/>
        </w:rPr>
        <w:t>；材质有毒有害检测必须由乙方负责，并向甲方提供合格的检测报告。装饰工程完工后的室内环境检测由乙方负责，并向甲方提供合格的检测报告，如乙方拒绝检测，甲方或第三方可根据情况进行检测，检测费用由乙方承担。若检测结果不合格，乙方必须进行返工处理，因此造成的损失由乙方自行承担，同时承担甲方的连带责任。乙方拒绝返工处理，甲方有权不予乙方结算，并保留追责权利。</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（六）乙方人员在施工过程中，所发生的安全事故，由乙方承担全部责任。</w:t>
      </w:r>
    </w:p>
    <w:p>
      <w:pPr>
        <w:spacing w:line="530" w:lineRule="exact"/>
        <w:ind w:firstLine="480" w:firstLineChars="200"/>
        <w:rPr>
          <w:rFonts w:hint="eastAsia" w:ascii="宋体" w:hAnsi="宋体" w:cs="宋体"/>
          <w:color w:val="000000"/>
          <w:sz w:val="24"/>
          <w:szCs w:val="24"/>
          <w:highlight w:val="yellow"/>
        </w:rPr>
      </w:pPr>
      <w:r>
        <w:rPr>
          <w:rFonts w:hint="eastAsia" w:ascii="宋体" w:hAnsi="宋体" w:cs="宋体"/>
          <w:color w:val="000000"/>
          <w:sz w:val="24"/>
          <w:szCs w:val="24"/>
        </w:rPr>
        <w:t>（七）乙方必须遵守甲方的现场管理制度，服从甲方有关人员的指挥，按照甲方现场管理要求及安全生产标准化策划文件，保证施工现场安全、文明、卫生，做到工完料尽场地清；若因乙方人员不服从指挥所造成的安全文明卫生施工未达标，按分包合同造价的</w:t>
      </w:r>
      <w:r>
        <w:rPr>
          <w:rFonts w:hint="eastAsia" w:ascii="宋体" w:hAnsi="宋体" w:cs="宋体"/>
          <w:color w:val="000000"/>
          <w:sz w:val="24"/>
          <w:szCs w:val="24"/>
          <w:u w:val="single"/>
        </w:rPr>
        <w:t xml:space="preserve"> 5 </w:t>
      </w:r>
      <w:r>
        <w:rPr>
          <w:rFonts w:hint="eastAsia" w:ascii="宋体" w:hAnsi="宋体" w:cs="宋体"/>
          <w:color w:val="000000"/>
          <w:sz w:val="24"/>
          <w:szCs w:val="24"/>
        </w:rPr>
        <w:t>%进行处罚。</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（八）乙方应对所有现场作业、所有施工方法的完备性、稳定性和安全性负责。</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（九）必须服从甲方的统一调度，积极配合并协助与本工程有关的其他分承包商以及设备材料供应商的相关工作。</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（十）乙方向甲方提供年、季、月度工程进度计划及相应进度统计报表。</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（十一）严格遵守国家、工程所在地地方及有关行政主管部门和业主对施工环境和安全生产的管理规定，确保施工过程安全、文明，承担因自身管理不善所造成事故或处罚的一切责任。</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十二）乙方有义务服从和配合甲方、建设方、监理单位、监督部门及行业主管部门的监督和检查。严格按《中华人民共和国劳动法》等法律、法规、规定用工，严禁使用未成年工和有职业禁忌的人员进行施工作业。</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（十三）乙方必须自觉维护甲方良好的形象，不得发生有损甲方社会形象的行为，否则，甲方有权收回乙方的施工权，并有权追究乙方责任和要求乙方进行赔偿。</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（十四）乙方负责已完工程的成品保护工作，保护期间发生损坏，自费予以修复。</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（十五）做好施工场地地下管线和邻近建筑物、构筑物（包括文物保护建筑）、古树名木的保护工作。</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（十六）乙方应向甲方提交派驻现场负责人的特别授权委托书，委托书应明确的权限包括：费用结算、现场管理、质量管理、安全管理、工期管理、技术管理，现场务工人员的聘用、工资发放等。 </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（十七）乙方应向甲方提交营业执照、资质证书、安全生产许可证、开户许可证等相关证照。</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十八）乙方进场前对作业人员造册登记，并将盖有乙方公章及作业人员签字的劳动协议、作业人员花名册和作业人员的身份证提交项目部备案。乙方配备的作业人员一经确定，不得随意更换，如有更换或增加，须报甲方项目经理认可。乙方在未提交增加或变更的工人的劳动协议前，新增加或更换的工人不得开始作业。</w:t>
      </w:r>
    </w:p>
    <w:p>
      <w:pPr>
        <w:spacing w:line="53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十九）乙方应按照甲方要求每月向甲方提供所承包工程内容涉及的劳务人员签字确认的工资花名册，该花名册包含劳务人员的工资标椎、考勤、身份证号码、银行卡卡号、电话号码等信息，该部分人员的工资由甲方按照农民工工资支付条例的规定，施行总承包企业代发制，乙方应配合甲方完成劳务人员工程作业实名制管理等相关工作。</w:t>
      </w:r>
    </w:p>
    <w:p>
      <w:pPr>
        <w:spacing w:line="530" w:lineRule="exact"/>
        <w:ind w:firstLine="480" w:firstLineChars="200"/>
        <w:rPr>
          <w:rFonts w:ascii="宋体" w:hAnsi="宋体" w:cs="宋体"/>
          <w:color w:val="auto"/>
          <w:sz w:val="24"/>
          <w:szCs w:val="24"/>
        </w:rPr>
      </w:pPr>
      <w:r>
        <w:rPr>
          <w:rFonts w:hint="eastAsia" w:ascii="宋体" w:hAnsi="宋体" w:cs="宋体"/>
          <w:color w:val="auto"/>
          <w:sz w:val="24"/>
          <w:szCs w:val="24"/>
        </w:rPr>
        <w:t>（二十）乙方应就合同约定的工程价款全额开具增值税专用发票，不得扣除由甲方代发的劳务人员工资。</w:t>
      </w:r>
    </w:p>
    <w:p>
      <w:pPr>
        <w:spacing w:line="530" w:lineRule="exact"/>
        <w:ind w:firstLine="480" w:firstLineChars="200"/>
        <w:rPr>
          <w:rFonts w:hint="eastAsia"/>
          <w:color w:val="auto"/>
        </w:rPr>
      </w:pPr>
      <w:r>
        <w:rPr>
          <w:rFonts w:hint="eastAsia" w:ascii="宋体" w:hAnsi="宋体" w:cs="宋体"/>
          <w:color w:val="auto"/>
          <w:sz w:val="24"/>
          <w:szCs w:val="24"/>
        </w:rPr>
        <w:t>（二十一）乙方不向甲方提供作业人员名册的，甲方将对乙方处以</w:t>
      </w:r>
      <w:r>
        <w:rPr>
          <w:rFonts w:hint="eastAsia" w:ascii="宋体" w:hAnsi="宋体" w:cs="宋体"/>
          <w:color w:val="auto"/>
          <w:sz w:val="24"/>
          <w:szCs w:val="24"/>
          <w:u w:val="single"/>
        </w:rPr>
        <w:t xml:space="preserve"> 500 </w:t>
      </w:r>
      <w:r>
        <w:rPr>
          <w:rFonts w:hint="eastAsia" w:ascii="宋体" w:hAnsi="宋体" w:cs="宋体"/>
          <w:color w:val="auto"/>
          <w:sz w:val="24"/>
          <w:szCs w:val="24"/>
        </w:rPr>
        <w:t>元罚款；所提供作业人员名册中人员与项目现场实际人员不符或名册内容严重欠缺的甲方将对乙方处以</w:t>
      </w:r>
      <w:r>
        <w:rPr>
          <w:rFonts w:hint="eastAsia" w:ascii="宋体" w:hAnsi="宋体" w:cs="宋体"/>
          <w:color w:val="auto"/>
          <w:sz w:val="24"/>
          <w:szCs w:val="24"/>
          <w:u w:val="single"/>
        </w:rPr>
        <w:t xml:space="preserve"> 200 元/人</w:t>
      </w:r>
      <w:r>
        <w:rPr>
          <w:rFonts w:hint="eastAsia" w:ascii="宋体" w:hAnsi="宋体" w:cs="宋体"/>
          <w:color w:val="auto"/>
          <w:sz w:val="24"/>
          <w:szCs w:val="24"/>
        </w:rPr>
        <w:t>罚款；罚款直接从分包工程款中扣除。</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十二）乙方不得私自使用甲方材料，需使用甲方材料时，必须与甲方办理材料领用手续，在乙方结算时，甲方按领用手续的材料金额扣除。若乙方未经甲方同意，未与甲方办理领用手续，甲方将按偷盗行为向乙方双倍扣除，并保留起诉的权利。</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（二十三）乙方使用甲方的水电，必须单独安表计量，每月双方签字确认，若不能安表计量时按合同价的</w:t>
      </w:r>
      <w:r>
        <w:rPr>
          <w:rFonts w:hint="eastAsia" w:ascii="宋体" w:hAnsi="宋体" w:cs="宋体"/>
          <w:color w:val="000000"/>
          <w:sz w:val="24"/>
          <w:szCs w:val="24"/>
          <w:u w:val="single"/>
        </w:rPr>
        <w:t xml:space="preserve"> 0 </w:t>
      </w:r>
      <w:r>
        <w:rPr>
          <w:rFonts w:hint="eastAsia" w:ascii="宋体" w:hAnsi="宋体" w:cs="宋体"/>
          <w:color w:val="000000"/>
          <w:sz w:val="24"/>
          <w:szCs w:val="24"/>
        </w:rPr>
        <w:t>%扣除，水电费用在每月结算中扣除。</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（二十四）乙方应为自己的人员或机械设备购买意外保险。</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十五）乙方在施工前有权利要求甲方对提供的工作面办理书面验收移交手续，如甲方不予办理，乙方有权拒绝施工，责任由甲方承担。如乙方未提出或未与甲方办理书面移交手续就进行施工，导致的一切后果均由乙方自行承担。工程完工后乙方报经甲方和第三方验收合格，双方书面办理交接手续，并与甲方办理完最终结算后，甲方才能支付除保修金后的剩余尾款，否则甲方有权不予乙方结算及支付尾款。</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十六）若项目在施工过程中发生停工，乙方应根据甲方安排，合理调整现场施工人员及机械设备、材料。并配合甲方向建设单位进行索赔，若索赔成功，甲方将根据乙方的损失给予一定的补偿；若索赔失败，乙方放弃对甲方进行索赔的权利。</w:t>
      </w:r>
    </w:p>
    <w:p>
      <w:pPr>
        <w:spacing w:line="530" w:lineRule="exact"/>
        <w:ind w:firstLine="480" w:firstLineChars="200"/>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rPr>
        <w:t>（二十七）乙方现场项目责任人：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w:t>
      </w:r>
      <w:r>
        <w:rPr>
          <w:rFonts w:hint="eastAsia" w:ascii="宋体" w:hAnsi="宋体" w:cs="宋体"/>
          <w:color w:val="auto"/>
          <w:sz w:val="24"/>
          <w:szCs w:val="24"/>
          <w:highlight w:val="none"/>
          <w:u w:val="none"/>
        </w:rPr>
        <w:t>身份证：</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 xml:space="preserve"> </w:t>
      </w:r>
      <w:r>
        <w:rPr>
          <w:rFonts w:hint="eastAsia" w:ascii="宋体" w:hAnsi="宋体" w:cs="宋体"/>
          <w:color w:val="auto"/>
          <w:sz w:val="24"/>
          <w:szCs w:val="24"/>
          <w:highlight w:val="none"/>
          <w:u w:val="none"/>
        </w:rPr>
        <w:t>，联系方式</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none"/>
        </w:rPr>
        <w:t>，注册证书号：</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w:t>
      </w:r>
    </w:p>
    <w:p>
      <w:pPr>
        <w:pStyle w:val="2"/>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乙方现场专职安全员</w:t>
      </w:r>
      <w:r>
        <w:rPr>
          <w:rFonts w:hint="eastAsia" w:ascii="宋体" w:hAnsi="宋体" w:cs="宋体"/>
          <w:color w:val="auto"/>
          <w:sz w:val="24"/>
          <w:szCs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，身份证号</w:t>
      </w:r>
      <w:r>
        <w:rPr>
          <w:rFonts w:hint="eastAsia" w:ascii="宋体" w:hAnsi="宋体" w:cs="宋体"/>
          <w:color w:val="auto"/>
          <w:sz w:val="24"/>
          <w:szCs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，联系方式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，资格证书编号：</w:t>
      </w:r>
      <w:r>
        <w:rPr>
          <w:rFonts w:hint="eastAsia" w:ascii="宋体" w:hAnsi="宋体" w:cs="宋体"/>
          <w:color w:val="auto"/>
          <w:sz w:val="24"/>
          <w:szCs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pStyle w:val="2"/>
        <w:rPr>
          <w:rFonts w:hint="eastAsia"/>
          <w:color w:val="auto"/>
          <w:highlight w:val="none"/>
        </w:rPr>
      </w:pPr>
      <w:r>
        <w:rPr>
          <w:rFonts w:hint="eastAsia"/>
          <w:color w:val="auto"/>
          <w:highlight w:val="none"/>
        </w:rPr>
        <w:t xml:space="preserve">       以上2项为必须项，项目负责人、专职安全员必须为乙方持证人员。</w:t>
      </w:r>
    </w:p>
    <w:p>
      <w:pPr>
        <w:spacing w:line="55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（二十八）</w:t>
      </w:r>
      <w:r>
        <w:rPr>
          <w:rFonts w:hint="eastAsia" w:ascii="宋体" w:hAnsi="宋体" w:cs="宋体"/>
          <w:color w:val="000000"/>
          <w:sz w:val="24"/>
          <w:szCs w:val="24"/>
          <w:highlight w:val="none"/>
        </w:rPr>
        <w:t>履约保证金：乙方提供</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0.00</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元的安全生产履约保证金。</w:t>
      </w:r>
      <w:r>
        <w:rPr>
          <w:rFonts w:hint="eastAsia" w:ascii="宋体" w:hAnsi="宋体" w:cs="宋体"/>
          <w:color w:val="000000"/>
          <w:sz w:val="24"/>
          <w:szCs w:val="24"/>
        </w:rPr>
        <w:t>安全生产履约保证金用于乙方履行合同过程中，未按合同约定履行自身安全生产职责时，按对应条款在当月进行扣除。并在次月5日前，补缴至初始安全生产履约保证金金额。中标后签订专业分包合同前由乙方向甲方提交，待工程完工后，如果安全管理符合合同要求，剩余保证金一次性退还不记利息；乙方无法一次性交纳履约保证金时，甲方可从进度款支付时扣除。</w:t>
      </w:r>
    </w:p>
    <w:p>
      <w:pPr>
        <w:spacing w:line="55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在合同履行过程中，若遇乙方不服从甲方安全生产管理要求，甲方有权扣留履约保证金，并责令其退场。</w:t>
      </w:r>
    </w:p>
    <w:p>
      <w:pPr>
        <w:spacing w:line="530" w:lineRule="exact"/>
        <w:ind w:firstLine="472" w:firstLineChars="196"/>
        <w:rPr>
          <w:rFonts w:hint="eastAsia" w:ascii="宋体" w:hAnsi="宋体" w:cs="宋体"/>
          <w:b/>
          <w:color w:val="000000"/>
          <w:sz w:val="24"/>
          <w:szCs w:val="24"/>
        </w:rPr>
      </w:pPr>
      <w:r>
        <w:rPr>
          <w:rFonts w:hint="eastAsia" w:ascii="宋体" w:hAnsi="宋体" w:cs="宋体"/>
          <w:b/>
          <w:color w:val="000000"/>
          <w:sz w:val="24"/>
          <w:szCs w:val="24"/>
        </w:rPr>
        <w:t>十三、施工组织设计和工期</w:t>
      </w:r>
    </w:p>
    <w:p>
      <w:pPr>
        <w:spacing w:line="55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（一）乙方应在不迟于项目开工前</w:t>
      </w:r>
      <w:r>
        <w:rPr>
          <w:rFonts w:hint="eastAsia" w:ascii="宋体" w:hAnsi="宋体" w:cs="宋体"/>
          <w:color w:val="000000"/>
          <w:sz w:val="24"/>
          <w:szCs w:val="24"/>
          <w:u w:val="single"/>
        </w:rPr>
        <w:t xml:space="preserve"> 3 </w:t>
      </w:r>
      <w:r>
        <w:rPr>
          <w:rFonts w:hint="eastAsia" w:ascii="宋体" w:hAnsi="宋体" w:cs="宋体"/>
          <w:color w:val="000000"/>
          <w:sz w:val="24"/>
          <w:szCs w:val="24"/>
        </w:rPr>
        <w:t>日内，将施工组织设计或专项方案及工程进度计划提交甲方审核。</w:t>
      </w:r>
    </w:p>
    <w:p>
      <w:pPr>
        <w:spacing w:line="55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（二）乙方必须按经确认的进度计划组织施工，接受甲方、监理、业主对进度的检查、监督。未经甲方确认乙方不得对上述进度计划作重大修改。</w:t>
      </w:r>
    </w:p>
    <w:p>
      <w:pPr>
        <w:spacing w:line="55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三）任何情况下，如果乙方的实际进度已落后于计划进度或现场情况明确显示实际进度将落后于计划进度时，乙方就结合当时实际情况向甲方提交经修订的进度计划，同时，该进度计划中还应包括乙方为按照约定工期竣工而采取的加快进度的方法与步骤。</w:t>
      </w:r>
    </w:p>
    <w:p>
      <w:pPr>
        <w:spacing w:line="530" w:lineRule="exact"/>
        <w:ind w:firstLine="472" w:firstLineChars="196"/>
        <w:rPr>
          <w:rFonts w:hint="eastAsia" w:ascii="宋体" w:hAnsi="宋体" w:cs="宋体"/>
          <w:b/>
          <w:color w:val="000000"/>
          <w:sz w:val="24"/>
          <w:szCs w:val="24"/>
        </w:rPr>
      </w:pPr>
      <w:r>
        <w:rPr>
          <w:rFonts w:hint="eastAsia" w:ascii="宋体" w:hAnsi="宋体" w:cs="宋体"/>
          <w:b/>
          <w:color w:val="000000"/>
          <w:sz w:val="24"/>
          <w:szCs w:val="24"/>
        </w:rPr>
        <w:t>十四、事故处理</w:t>
      </w:r>
    </w:p>
    <w:p>
      <w:pPr>
        <w:spacing w:line="55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（一）发生重大伤亡及其他安全事故，乙方应按有关规定立即上报有关部门并通知甲方项目经理，同时按政府有关部门要求处理，由事故责任方承担发生的费用。</w:t>
      </w:r>
    </w:p>
    <w:p>
      <w:pPr>
        <w:spacing w:line="55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（二）乙方、甲方对事故责任承担有争议时，乙方应先处理事故并支付一切费用，事后待事故原因查明后，由责任方承担所发生的费用。</w:t>
      </w:r>
    </w:p>
    <w:p>
      <w:pPr>
        <w:spacing w:line="530" w:lineRule="exact"/>
        <w:ind w:firstLine="472" w:firstLineChars="196"/>
        <w:rPr>
          <w:rFonts w:hint="eastAsia" w:ascii="宋体" w:hAnsi="宋体" w:cs="宋体"/>
          <w:b/>
          <w:color w:val="000000"/>
          <w:sz w:val="24"/>
          <w:szCs w:val="24"/>
        </w:rPr>
      </w:pPr>
      <w:r>
        <w:rPr>
          <w:rFonts w:hint="eastAsia" w:ascii="宋体" w:hAnsi="宋体" w:cs="宋体"/>
          <w:b/>
          <w:color w:val="000000"/>
          <w:sz w:val="24"/>
          <w:szCs w:val="24"/>
        </w:rPr>
        <w:t>十五、现场清理</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合同工程验收后，乙方应按照甲方的指令，在规定时间内从施工现场自费撤走任何剩余的乙方的设备、多余材料、残余物、垃圾和临时设施等，逾期不撤走即视为乙方已放弃前述物资的所有权利，任由甲方进行处置。</w:t>
      </w:r>
    </w:p>
    <w:p>
      <w:pPr>
        <w:spacing w:line="530" w:lineRule="exact"/>
        <w:ind w:firstLine="472" w:firstLineChars="196"/>
        <w:rPr>
          <w:rFonts w:hint="eastAsia" w:ascii="宋体" w:hAnsi="宋体" w:cs="宋体"/>
          <w:color w:val="000000"/>
          <w:sz w:val="24"/>
          <w:szCs w:val="24"/>
        </w:rPr>
      </w:pPr>
      <w:r>
        <w:rPr>
          <w:rFonts w:hint="eastAsia" w:ascii="宋体" w:hAnsi="宋体" w:cs="宋体"/>
          <w:b/>
          <w:color w:val="000000"/>
          <w:sz w:val="24"/>
          <w:szCs w:val="24"/>
        </w:rPr>
        <w:t>十六、竣工验收</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工程完工后，乙方按有关工程竣工验收规定向甲方和建设方委托的监理公司提交相关的竣工资料和竣工报告，甲方在收到符合城建档案对分包施工文件归档规定的上述资料后组织有关部门及单位进行验收并提出意见，其竣工验收的意见以甲方、监理单位、分包单位共同签字确认的文件为准。</w:t>
      </w:r>
    </w:p>
    <w:p>
      <w:pPr>
        <w:spacing w:line="530" w:lineRule="exact"/>
        <w:ind w:firstLine="472" w:firstLineChars="196"/>
        <w:rPr>
          <w:rFonts w:hint="eastAsia" w:ascii="宋体" w:hAnsi="宋体" w:cs="宋体"/>
          <w:b/>
          <w:color w:val="000000"/>
          <w:sz w:val="24"/>
          <w:szCs w:val="24"/>
        </w:rPr>
      </w:pPr>
      <w:r>
        <w:rPr>
          <w:rFonts w:hint="eastAsia" w:ascii="宋体" w:hAnsi="宋体" w:cs="宋体"/>
          <w:b/>
          <w:color w:val="000000"/>
          <w:sz w:val="24"/>
          <w:szCs w:val="24"/>
        </w:rPr>
        <w:t>十七、工程保修</w:t>
      </w:r>
    </w:p>
    <w:p>
      <w:pPr>
        <w:spacing w:line="550" w:lineRule="exact"/>
        <w:ind w:firstLine="480" w:firstLineChars="200"/>
        <w:rPr>
          <w:rFonts w:hint="eastAsia" w:ascii="宋体" w:hAnsi="宋体" w:cs="宋体"/>
          <w:color w:val="000000"/>
          <w:sz w:val="24"/>
          <w:szCs w:val="24"/>
          <w:u w:val="single"/>
        </w:rPr>
      </w:pPr>
      <w:r>
        <w:rPr>
          <w:rFonts w:hint="eastAsia" w:ascii="宋体" w:hAnsi="宋体" w:cs="宋体"/>
          <w:color w:val="000000"/>
          <w:sz w:val="24"/>
          <w:szCs w:val="24"/>
        </w:rPr>
        <w:t>（一）依据《建设工程质量管理条例》（国务院279号令），双方约定本工程质量保修期为：</w:t>
      </w:r>
      <w:r>
        <w:rPr>
          <w:rFonts w:hint="eastAsia" w:ascii="宋体" w:hAnsi="宋体" w:cs="宋体"/>
          <w:bCs/>
          <w:color w:val="000000"/>
          <w:sz w:val="24"/>
          <w:szCs w:val="24"/>
          <w:u w:val="single"/>
        </w:rPr>
        <w:t>按总承包合同相应条款执行。</w:t>
      </w:r>
    </w:p>
    <w:p>
      <w:pPr>
        <w:spacing w:line="550" w:lineRule="exact"/>
        <w:ind w:firstLine="480" w:firstLineChars="200"/>
        <w:rPr>
          <w:rFonts w:hint="eastAsia" w:ascii="宋体" w:hAnsi="宋体" w:cs="宋体"/>
          <w:color w:val="000000"/>
          <w:sz w:val="24"/>
          <w:szCs w:val="24"/>
        </w:rPr>
      </w:pPr>
      <w:r>
        <w:rPr>
          <w:rFonts w:hint="eastAsia" w:ascii="宋体" w:hAnsi="宋体" w:cs="宋体"/>
          <w:sz w:val="24"/>
          <w:szCs w:val="24"/>
          <w:highlight w:val="none"/>
        </w:rPr>
        <w:t>（二）工程保修金为工程结算造价的</w:t>
      </w:r>
      <w:r>
        <w:rPr>
          <w:rFonts w:hint="eastAsia" w:ascii="宋体" w:hAnsi="宋体" w:cs="宋体"/>
          <w:sz w:val="24"/>
          <w:szCs w:val="24"/>
          <w:highlight w:val="none"/>
          <w:u w:val="single"/>
        </w:rPr>
        <w:t xml:space="preserve"> 3 </w:t>
      </w:r>
      <w:r>
        <w:rPr>
          <w:rFonts w:hint="eastAsia" w:ascii="宋体" w:hAnsi="宋体" w:cs="宋体"/>
          <w:sz w:val="24"/>
          <w:szCs w:val="24"/>
          <w:highlight w:val="none"/>
        </w:rPr>
        <w:t>%，</w:t>
      </w:r>
      <w:r>
        <w:rPr>
          <w:rFonts w:hint="eastAsia" w:ascii="宋体" w:hAnsi="宋体" w:cs="宋体"/>
          <w:color w:val="000000"/>
          <w:sz w:val="24"/>
          <w:szCs w:val="24"/>
        </w:rPr>
        <w:t>甲方收到建设单位返还的保修金后一次性拨付乙方（不计利息）。</w:t>
      </w:r>
    </w:p>
    <w:p>
      <w:pPr>
        <w:spacing w:line="55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（三）在保修期内，属于保修范围内的工程项目发现因乙方原因造成的工程缺陷，乙方应在接到维修通知之日后</w:t>
      </w:r>
      <w:r>
        <w:rPr>
          <w:rFonts w:hint="eastAsia" w:ascii="宋体" w:hAnsi="宋体" w:cs="宋体"/>
          <w:color w:val="000000"/>
          <w:sz w:val="24"/>
          <w:szCs w:val="24"/>
          <w:u w:val="single"/>
        </w:rPr>
        <w:t xml:space="preserve"> 7 </w:t>
      </w:r>
      <w:r>
        <w:rPr>
          <w:rFonts w:hint="eastAsia" w:ascii="宋体" w:hAnsi="宋体" w:cs="宋体"/>
          <w:color w:val="000000"/>
          <w:sz w:val="24"/>
          <w:szCs w:val="24"/>
        </w:rPr>
        <w:t>天内派人无偿维修。乙方不在约定期限内派人维修，甲方可委托其他人员维修，维修费用从质量保证金中扣除，如质量保修金不足以支付维修费用的，不足部分甲方有权要求乙方支付。因前述维修行为使用质量保证金而致使乙方交纳的质量保证金低于法定要求时，乙方有义务补足质量保证金。</w:t>
      </w:r>
    </w:p>
    <w:p>
      <w:pPr>
        <w:spacing w:line="530" w:lineRule="exact"/>
        <w:ind w:firstLine="472" w:firstLineChars="196"/>
        <w:rPr>
          <w:rFonts w:hint="eastAsia" w:ascii="宋体" w:hAnsi="宋体" w:cs="宋体"/>
          <w:b/>
          <w:color w:val="000000"/>
          <w:sz w:val="24"/>
          <w:szCs w:val="24"/>
        </w:rPr>
      </w:pPr>
      <w:r>
        <w:rPr>
          <w:rFonts w:hint="eastAsia" w:ascii="宋体" w:hAnsi="宋体" w:cs="宋体"/>
          <w:b/>
          <w:color w:val="000000"/>
          <w:sz w:val="24"/>
          <w:szCs w:val="24"/>
        </w:rPr>
        <w:t>十八、违约和争议</w:t>
      </w:r>
    </w:p>
    <w:p>
      <w:pPr>
        <w:spacing w:line="550" w:lineRule="exact"/>
        <w:ind w:firstLine="480" w:firstLineChars="200"/>
        <w:rPr>
          <w:rFonts w:hint="eastAsia" w:ascii="宋体" w:hAnsi="宋体" w:cs="宋体"/>
          <w:color w:val="000000"/>
          <w:sz w:val="24"/>
          <w:szCs w:val="24"/>
          <w:u w:val="single"/>
        </w:rPr>
      </w:pPr>
      <w:r>
        <w:rPr>
          <w:rFonts w:hint="eastAsia" w:ascii="宋体" w:hAnsi="宋体" w:cs="宋体"/>
          <w:color w:val="000000"/>
          <w:sz w:val="24"/>
          <w:szCs w:val="24"/>
        </w:rPr>
        <w:t>（一）违约：乙方</w:t>
      </w:r>
      <w:r>
        <w:rPr>
          <w:rFonts w:hint="eastAsia" w:ascii="宋体" w:hAnsi="宋体" w:cs="宋体"/>
          <w:color w:val="000000"/>
          <w:sz w:val="24"/>
          <w:szCs w:val="24"/>
          <w:u w:val="single"/>
        </w:rPr>
        <w:t>不得对该工程再分包亦不得对该工程转包，一经发现，甲方有权解除合同，对完成部分按50%进行结算，同时甲方保留向乙方起诉和追责的权利。在施工过程中经检验达不到国家验收规范规定，不能保证工程质量或施工安全，甲方有权终止合同，由此造成的所有损失乙方应予以赔偿。</w:t>
      </w:r>
    </w:p>
    <w:p>
      <w:pPr>
        <w:spacing w:line="55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（二）在合同施工过程中，乙方因账户冻结或资质吊销可以申请变更合同，其余情况乙方要求变更合同的，乙方须向甲方支付合同总价2%的违约金。</w:t>
      </w:r>
    </w:p>
    <w:p>
      <w:pPr>
        <w:spacing w:line="55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（三）争议：双方约定，在履行合同过程中产生争议时：</w:t>
      </w:r>
    </w:p>
    <w:p>
      <w:pPr>
        <w:spacing w:line="530" w:lineRule="exact"/>
        <w:ind w:firstLine="600"/>
        <w:rPr>
          <w:rFonts w:hint="eastAsia" w:ascii="宋体" w:hAnsi="宋体" w:cs="宋体"/>
          <w:color w:val="000000"/>
          <w:sz w:val="24"/>
          <w:szCs w:val="24"/>
        </w:rPr>
      </w:pPr>
      <w:r>
        <w:rPr>
          <w:rFonts w:hint="eastAsia" w:ascii="宋体" w:hAnsi="宋体" w:cs="宋体"/>
          <w:color w:val="000000"/>
          <w:sz w:val="24"/>
          <w:szCs w:val="24"/>
        </w:rPr>
        <w:t>①双方友好协商解决。</w:t>
      </w:r>
    </w:p>
    <w:p>
      <w:pPr>
        <w:spacing w:line="530" w:lineRule="exact"/>
        <w:ind w:firstLine="600"/>
        <w:rPr>
          <w:rFonts w:hint="eastAsia" w:ascii="宋体" w:hAnsi="宋体" w:cs="宋体"/>
          <w:color w:val="000000"/>
          <w:sz w:val="24"/>
          <w:szCs w:val="24"/>
        </w:rPr>
      </w:pPr>
      <w:r>
        <w:rPr>
          <w:rFonts w:hint="eastAsia" w:ascii="宋体" w:hAnsi="宋体" w:cs="宋体"/>
          <w:color w:val="000000"/>
          <w:sz w:val="24"/>
          <w:szCs w:val="24"/>
        </w:rPr>
        <w:t>②采取第一种方式不能解决时，双方同意由甲方驻地所管辖法院裁决。</w:t>
      </w:r>
    </w:p>
    <w:p>
      <w:pPr>
        <w:spacing w:line="530" w:lineRule="exact"/>
        <w:ind w:firstLine="472" w:firstLineChars="196"/>
        <w:rPr>
          <w:rFonts w:hint="eastAsia" w:ascii="宋体" w:hAnsi="宋体" w:cs="宋体"/>
          <w:b/>
          <w:color w:val="000000"/>
          <w:sz w:val="24"/>
          <w:szCs w:val="24"/>
        </w:rPr>
      </w:pPr>
      <w:r>
        <w:rPr>
          <w:rFonts w:hint="eastAsia" w:ascii="宋体" w:hAnsi="宋体" w:cs="宋体"/>
          <w:b/>
          <w:color w:val="000000"/>
          <w:sz w:val="24"/>
          <w:szCs w:val="24"/>
        </w:rPr>
        <w:t>十九、廉政要求</w:t>
      </w:r>
    </w:p>
    <w:p>
      <w:pPr>
        <w:spacing w:line="530" w:lineRule="exact"/>
        <w:ind w:firstLine="600" w:firstLineChars="250"/>
        <w:rPr>
          <w:rFonts w:hint="eastAsia" w:ascii="宋体" w:hAnsi="宋体" w:cs="宋体"/>
          <w:color w:val="000000"/>
          <w:sz w:val="24"/>
          <w:szCs w:val="24"/>
        </w:rPr>
      </w:pPr>
      <w:r>
        <w:rPr>
          <w:rFonts w:hint="eastAsia" w:ascii="宋体" w:hAnsi="宋体" w:cs="宋体"/>
          <w:color w:val="000000"/>
          <w:sz w:val="24"/>
          <w:szCs w:val="24"/>
        </w:rPr>
        <w:t>甲乙双方信守廉政合同，廉洁从业，乙方不准以任何方式和手段贿赂甲方工作人员。如违反上述规定，发现一次处罚乙方</w:t>
      </w:r>
      <w:r>
        <w:rPr>
          <w:rFonts w:hint="eastAsia" w:ascii="宋体" w:hAnsi="宋体" w:cs="宋体"/>
          <w:color w:val="000000"/>
          <w:sz w:val="24"/>
          <w:szCs w:val="24"/>
          <w:u w:val="single"/>
        </w:rPr>
        <w:t xml:space="preserve">  壹拾万 </w:t>
      </w:r>
      <w:r>
        <w:rPr>
          <w:rFonts w:hint="eastAsia" w:ascii="宋体" w:hAnsi="宋体" w:cs="宋体"/>
          <w:color w:val="000000"/>
          <w:sz w:val="24"/>
          <w:szCs w:val="24"/>
        </w:rPr>
        <w:t>元。</w:t>
      </w:r>
    </w:p>
    <w:p>
      <w:pPr>
        <w:spacing w:line="530" w:lineRule="exact"/>
        <w:ind w:firstLine="472" w:firstLineChars="196"/>
        <w:rPr>
          <w:rFonts w:hint="eastAsia" w:ascii="宋体" w:hAnsi="宋体" w:cs="宋体"/>
          <w:color w:val="000000"/>
          <w:sz w:val="24"/>
          <w:szCs w:val="24"/>
        </w:rPr>
      </w:pPr>
      <w:r>
        <w:rPr>
          <w:rFonts w:hint="eastAsia" w:ascii="宋体" w:hAnsi="宋体" w:cs="宋体"/>
          <w:b/>
          <w:color w:val="000000"/>
          <w:sz w:val="24"/>
          <w:szCs w:val="24"/>
        </w:rPr>
        <w:t>二十、成品保护：</w:t>
      </w:r>
      <w:r>
        <w:rPr>
          <w:rFonts w:hint="eastAsia" w:ascii="宋体" w:hAnsi="宋体" w:cs="宋体"/>
          <w:color w:val="000000"/>
          <w:sz w:val="24"/>
          <w:szCs w:val="24"/>
        </w:rPr>
        <w:t>任意一方已施工完毕的项目，应妥善保护，杜绝另一方损坏，破坏方负全部责任。</w:t>
      </w:r>
    </w:p>
    <w:p>
      <w:pPr>
        <w:spacing w:line="530" w:lineRule="exact"/>
        <w:ind w:firstLine="472" w:firstLineChars="196"/>
        <w:rPr>
          <w:rFonts w:hint="eastAsia" w:ascii="宋体" w:hAnsi="宋体" w:cs="宋体"/>
          <w:b/>
          <w:color w:val="000000"/>
          <w:sz w:val="24"/>
          <w:szCs w:val="24"/>
          <w:u w:val="single"/>
        </w:rPr>
      </w:pPr>
      <w:r>
        <w:rPr>
          <w:rFonts w:hint="eastAsia" w:ascii="宋体" w:hAnsi="宋体" w:cs="宋体"/>
          <w:b/>
          <w:color w:val="000000"/>
          <w:sz w:val="24"/>
          <w:szCs w:val="24"/>
        </w:rPr>
        <w:t>二十一、补充条款：</w:t>
      </w:r>
      <w:r>
        <w:rPr>
          <w:rFonts w:hint="eastAsia" w:ascii="宋体" w:hAnsi="宋体" w:cs="宋体"/>
          <w:color w:val="000000"/>
          <w:sz w:val="24"/>
          <w:szCs w:val="24"/>
          <w:u w:val="single"/>
        </w:rPr>
        <w:t xml:space="preserve">  无  </w:t>
      </w:r>
    </w:p>
    <w:p>
      <w:pPr>
        <w:spacing w:line="530" w:lineRule="exact"/>
        <w:ind w:firstLine="472" w:firstLineChars="196"/>
        <w:rPr>
          <w:rFonts w:hint="eastAsia" w:ascii="宋体" w:hAnsi="宋体" w:cs="宋体"/>
          <w:color w:val="000000"/>
          <w:sz w:val="24"/>
          <w:szCs w:val="24"/>
        </w:rPr>
      </w:pPr>
      <w:r>
        <w:rPr>
          <w:rFonts w:hint="eastAsia" w:ascii="宋体" w:hAnsi="宋体" w:cs="宋体"/>
          <w:b/>
          <w:color w:val="000000"/>
          <w:sz w:val="24"/>
          <w:szCs w:val="24"/>
        </w:rPr>
        <w:t>二十二、</w:t>
      </w:r>
      <w:r>
        <w:rPr>
          <w:rFonts w:hint="eastAsia" w:ascii="宋体" w:hAnsi="宋体" w:cs="宋体"/>
          <w:color w:val="000000"/>
          <w:sz w:val="24"/>
          <w:szCs w:val="24"/>
        </w:rPr>
        <w:t>其他未尽事宜及本合同未涉及的工程条款和内容按业主（建设方）与发包方（甲方）签订的</w:t>
      </w:r>
      <w:r>
        <w:rPr>
          <w:rFonts w:hint="eastAsia" w:ascii="宋体" w:hAnsi="宋体" w:cs="宋体"/>
          <w:color w:val="000000"/>
          <w:sz w:val="24"/>
          <w:szCs w:val="24"/>
          <w:u w:val="single"/>
        </w:rPr>
        <w:t xml:space="preserve"> 施工总承包 </w:t>
      </w:r>
      <w:r>
        <w:rPr>
          <w:rFonts w:hint="eastAsia" w:ascii="宋体" w:hAnsi="宋体" w:cs="宋体"/>
          <w:color w:val="000000"/>
          <w:sz w:val="24"/>
          <w:szCs w:val="24"/>
        </w:rPr>
        <w:t>合同相关条款执行。</w:t>
      </w:r>
    </w:p>
    <w:p>
      <w:pPr>
        <w:spacing w:line="530" w:lineRule="exact"/>
        <w:ind w:firstLine="472" w:firstLineChars="196"/>
        <w:rPr>
          <w:rFonts w:hint="eastAsia" w:ascii="宋体" w:hAnsi="宋体" w:cs="宋体"/>
          <w:b/>
          <w:color w:val="000000"/>
          <w:sz w:val="24"/>
          <w:szCs w:val="24"/>
        </w:rPr>
      </w:pPr>
      <w:r>
        <w:rPr>
          <w:rFonts w:hint="eastAsia" w:ascii="宋体" w:hAnsi="宋体" w:cs="宋体"/>
          <w:b/>
          <w:color w:val="000000"/>
          <w:sz w:val="24"/>
          <w:szCs w:val="24"/>
        </w:rPr>
        <w:t>二十三、合同生效与失效：</w:t>
      </w:r>
      <w:r>
        <w:rPr>
          <w:rFonts w:hint="eastAsia" w:ascii="宋体" w:hAnsi="宋体" w:cs="宋体"/>
          <w:color w:val="000000"/>
          <w:sz w:val="24"/>
          <w:szCs w:val="24"/>
        </w:rPr>
        <w:t>双方签字盖章生效，工程完工、尾款结清、保修期满后失效。</w:t>
      </w:r>
    </w:p>
    <w:p>
      <w:pPr>
        <w:spacing w:line="530" w:lineRule="exact"/>
        <w:ind w:firstLine="472" w:firstLineChars="196"/>
        <w:rPr>
          <w:rFonts w:hint="eastAsia" w:ascii="宋体" w:hAnsi="宋体" w:cs="宋体"/>
          <w:color w:val="000000"/>
          <w:sz w:val="24"/>
          <w:szCs w:val="24"/>
        </w:rPr>
      </w:pPr>
      <w:r>
        <w:rPr>
          <w:rFonts w:hint="eastAsia" w:ascii="宋体" w:hAnsi="宋体" w:cs="宋体"/>
          <w:b/>
          <w:color w:val="000000"/>
          <w:sz w:val="24"/>
          <w:szCs w:val="24"/>
        </w:rPr>
        <w:t>二十四、合同份数：</w:t>
      </w:r>
      <w:r>
        <w:rPr>
          <w:rFonts w:hint="eastAsia" w:ascii="宋体" w:hAnsi="宋体" w:cs="宋体"/>
          <w:color w:val="000000"/>
          <w:sz w:val="24"/>
          <w:szCs w:val="24"/>
        </w:rPr>
        <w:t>共</w:t>
      </w:r>
      <w:r>
        <w:rPr>
          <w:rFonts w:hint="eastAsia" w:ascii="宋体" w:hAnsi="宋体" w:cs="宋体"/>
          <w:color w:val="000000"/>
          <w:sz w:val="24"/>
          <w:szCs w:val="24"/>
          <w:u w:val="single"/>
        </w:rPr>
        <w:t xml:space="preserve"> 伍 </w:t>
      </w:r>
      <w:r>
        <w:rPr>
          <w:rFonts w:hint="eastAsia" w:ascii="宋体" w:hAnsi="宋体" w:cs="宋体"/>
          <w:color w:val="000000"/>
          <w:sz w:val="24"/>
          <w:szCs w:val="24"/>
        </w:rPr>
        <w:t>份，甲方执</w:t>
      </w:r>
      <w:r>
        <w:rPr>
          <w:rFonts w:hint="eastAsia" w:ascii="宋体" w:hAnsi="宋体" w:cs="宋体"/>
          <w:color w:val="000000"/>
          <w:sz w:val="24"/>
          <w:szCs w:val="24"/>
          <w:u w:val="single"/>
        </w:rPr>
        <w:t xml:space="preserve"> 叁 </w:t>
      </w:r>
      <w:r>
        <w:rPr>
          <w:rFonts w:hint="eastAsia" w:ascii="宋体" w:hAnsi="宋体" w:cs="宋体"/>
          <w:color w:val="000000"/>
          <w:sz w:val="24"/>
          <w:szCs w:val="24"/>
        </w:rPr>
        <w:t>份，乙方执</w:t>
      </w:r>
      <w:r>
        <w:rPr>
          <w:rFonts w:hint="eastAsia" w:ascii="宋体" w:hAnsi="宋体" w:cs="宋体"/>
          <w:color w:val="000000"/>
          <w:sz w:val="24"/>
          <w:szCs w:val="24"/>
          <w:u w:val="single"/>
        </w:rPr>
        <w:t xml:space="preserve"> 贰 </w:t>
      </w:r>
      <w:r>
        <w:rPr>
          <w:rFonts w:hint="eastAsia" w:ascii="宋体" w:hAnsi="宋体" w:cs="宋体"/>
          <w:color w:val="000000"/>
          <w:sz w:val="24"/>
          <w:szCs w:val="24"/>
        </w:rPr>
        <w:t>份。</w:t>
      </w:r>
    </w:p>
    <w:p>
      <w:pPr>
        <w:spacing w:line="800" w:lineRule="exact"/>
        <w:rPr>
          <w:rFonts w:hint="eastAsia" w:ascii="宋体" w:hAnsi="宋体" w:cs="宋体"/>
          <w:b/>
          <w:bCs/>
          <w:color w:val="000000"/>
        </w:rPr>
      </w:pPr>
      <w:r>
        <w:rPr>
          <w:rFonts w:hint="eastAsia" w:ascii="宋体" w:hAnsi="宋体" w:cs="宋体"/>
          <w:b/>
          <w:bCs/>
          <w:color w:val="000000"/>
        </w:rPr>
        <w:t>发包方（甲方）：</w:t>
      </w:r>
      <w:r>
        <w:rPr>
          <w:rFonts w:hint="eastAsia" w:ascii="宋体" w:hAnsi="宋体" w:cs="宋体"/>
          <w:color w:val="000000"/>
        </w:rPr>
        <w:t xml:space="preserve">会泽县乾振建筑工程有限公司    </w:t>
      </w:r>
      <w:r>
        <w:rPr>
          <w:rFonts w:hint="eastAsia" w:ascii="宋体" w:hAnsi="宋体" w:cs="宋体"/>
          <w:color w:val="000000"/>
          <w:lang w:val="en-US" w:eastAsia="zh-CN"/>
        </w:rPr>
        <w:t xml:space="preserve"> </w:t>
      </w:r>
      <w:r>
        <w:rPr>
          <w:rFonts w:hint="eastAsia" w:ascii="宋体" w:hAnsi="宋体" w:cs="宋体"/>
          <w:b/>
          <w:bCs/>
          <w:color w:val="000000"/>
        </w:rPr>
        <w:t>分包方（乙方）：</w:t>
      </w:r>
      <w:r>
        <w:rPr>
          <w:rFonts w:hint="eastAsia" w:ascii="宋体" w:hAnsi="宋体" w:cs="宋体"/>
          <w:b w:val="0"/>
          <w:bCs w:val="0"/>
          <w:color w:val="000000"/>
          <w:lang w:val="en-US" w:eastAsia="zh-CN"/>
        </w:rPr>
        <w:t xml:space="preserve"> </w:t>
      </w:r>
      <w:r>
        <w:rPr>
          <w:rFonts w:hint="eastAsia" w:ascii="宋体" w:hAnsi="宋体" w:cs="宋体"/>
          <w:b/>
          <w:bCs/>
          <w:color w:val="000000"/>
        </w:rPr>
        <w:t xml:space="preserve"> </w:t>
      </w:r>
    </w:p>
    <w:p>
      <w:pPr>
        <w:spacing w:line="800" w:lineRule="exact"/>
        <w:rPr>
          <w:rFonts w:hint="eastAsia" w:ascii="宋体" w:hAnsi="宋体" w:cs="宋体"/>
          <w:color w:val="000000"/>
        </w:rPr>
      </w:pPr>
      <w:r>
        <w:rPr>
          <w:rFonts w:hint="eastAsia" w:ascii="宋体" w:hAnsi="宋体" w:cs="宋体"/>
          <w:b/>
          <w:bCs/>
          <w:color w:val="000000"/>
        </w:rPr>
        <w:t xml:space="preserve">法定代表人或委托授权人(签字)： </w:t>
      </w:r>
      <w:r>
        <w:rPr>
          <w:rFonts w:hint="eastAsia" w:ascii="宋体" w:hAnsi="宋体" w:cs="宋体"/>
          <w:color w:val="000000"/>
        </w:rPr>
        <w:t xml:space="preserve">             </w:t>
      </w:r>
      <w:r>
        <w:rPr>
          <w:rFonts w:hint="eastAsia" w:ascii="宋体" w:hAnsi="宋体" w:cs="宋体"/>
          <w:color w:val="000000"/>
          <w:lang w:val="en-US" w:eastAsia="zh-CN"/>
        </w:rPr>
        <w:t xml:space="preserve"> </w:t>
      </w:r>
      <w:r>
        <w:rPr>
          <w:rFonts w:hint="eastAsia" w:ascii="宋体" w:hAnsi="宋体" w:cs="宋体"/>
          <w:color w:val="000000"/>
        </w:rPr>
        <w:t xml:space="preserve"> </w:t>
      </w:r>
      <w:r>
        <w:rPr>
          <w:rFonts w:hint="eastAsia" w:ascii="宋体" w:hAnsi="宋体" w:cs="宋体"/>
          <w:b/>
          <w:bCs/>
          <w:color w:val="000000"/>
        </w:rPr>
        <w:t xml:space="preserve">法定代表人或委托授权人(签字)：  </w:t>
      </w:r>
      <w:r>
        <w:rPr>
          <w:rFonts w:hint="eastAsia" w:ascii="宋体" w:hAnsi="宋体" w:cs="宋体"/>
          <w:color w:val="000000"/>
        </w:rPr>
        <w:t xml:space="preserve">      </w:t>
      </w:r>
    </w:p>
    <w:p>
      <w:pPr>
        <w:spacing w:line="800" w:lineRule="exact"/>
        <w:ind w:left="632" w:hanging="632" w:hangingChars="300"/>
        <w:rPr>
          <w:rFonts w:hint="eastAsia" w:ascii="宋体" w:hAnsi="宋体" w:eastAsia="宋体" w:cs="宋体"/>
          <w:b w:val="0"/>
          <w:bCs w:val="0"/>
          <w:color w:val="auto"/>
          <w:lang w:eastAsia="zh-CN"/>
        </w:rPr>
      </w:pPr>
      <w:r>
        <w:rPr>
          <w:rFonts w:hint="eastAsia" w:ascii="宋体" w:hAnsi="宋体" w:cs="宋体"/>
          <w:b/>
          <w:bCs/>
          <w:color w:val="000000"/>
        </w:rPr>
        <w:t>地址：</w:t>
      </w:r>
      <w:r>
        <w:rPr>
          <w:rFonts w:hint="eastAsia" w:ascii="宋体" w:hAnsi="宋体" w:cs="宋体"/>
          <w:color w:val="000000"/>
        </w:rPr>
        <w:t>会泽县金钟街道龙潭街与瑞丰路</w:t>
      </w:r>
      <w:r>
        <w:rPr>
          <w:rFonts w:hint="eastAsia" w:ascii="宋体" w:hAnsi="宋体" w:cs="宋体"/>
        </w:rPr>
        <w:t xml:space="preserve">        </w:t>
      </w:r>
      <w:r>
        <w:rPr>
          <w:rFonts w:hint="eastAsia"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cs="宋体"/>
          <w:color w:val="auto"/>
        </w:rPr>
        <w:t xml:space="preserve"> </w:t>
      </w:r>
      <w:r>
        <w:rPr>
          <w:rFonts w:hint="eastAsia" w:ascii="宋体" w:hAnsi="宋体" w:cs="宋体"/>
          <w:b/>
          <w:bCs/>
          <w:color w:val="auto"/>
        </w:rPr>
        <w:t>地址：</w:t>
      </w:r>
      <w:r>
        <w:rPr>
          <w:rFonts w:hint="eastAsia" w:ascii="宋体" w:hAnsi="宋体" w:cs="宋体"/>
          <w:b w:val="0"/>
          <w:bCs w:val="0"/>
          <w:color w:val="000000"/>
          <w:lang w:val="en-US" w:eastAsia="zh-CN"/>
        </w:rPr>
        <w:t xml:space="preserve"> </w:t>
      </w:r>
    </w:p>
    <w:p>
      <w:pPr>
        <w:spacing w:line="800" w:lineRule="exact"/>
        <w:ind w:left="630" w:leftChars="300"/>
        <w:rPr>
          <w:rFonts w:hint="eastAsia" w:ascii="宋体" w:hAnsi="宋体" w:cs="宋体"/>
          <w:color w:val="000000"/>
        </w:rPr>
      </w:pPr>
      <w:r>
        <w:rPr>
          <w:rFonts w:hint="eastAsia" w:ascii="宋体" w:hAnsi="宋体" w:cs="宋体"/>
          <w:color w:val="auto"/>
        </w:rPr>
        <w:t xml:space="preserve">交叉口润泽苑小区10栋2、3号    </w:t>
      </w:r>
      <w:r>
        <w:rPr>
          <w:rFonts w:hint="eastAsia" w:ascii="宋体" w:hAnsi="宋体" w:cs="宋体"/>
          <w:color w:val="auto"/>
          <w:lang w:val="en-US" w:eastAsia="zh-CN"/>
        </w:rPr>
        <w:t xml:space="preserve">              </w:t>
      </w:r>
      <w:r>
        <w:rPr>
          <w:rFonts w:hint="eastAsia" w:ascii="宋体" w:hAnsi="宋体" w:cs="宋体"/>
          <w:b w:val="0"/>
          <w:bCs w:val="0"/>
          <w:color w:val="000000"/>
          <w:lang w:val="en-US" w:eastAsia="zh-CN"/>
        </w:rPr>
        <w:t xml:space="preserve"> </w:t>
      </w:r>
      <w:r>
        <w:rPr>
          <w:rFonts w:hint="eastAsia" w:ascii="宋体" w:hAnsi="宋体" w:cs="宋体"/>
          <w:color w:val="auto"/>
          <w:lang w:val="en-US" w:eastAsia="zh-CN"/>
        </w:rPr>
        <w:t xml:space="preserve"> </w:t>
      </w:r>
      <w:r>
        <w:rPr>
          <w:rFonts w:hint="eastAsia" w:ascii="宋体" w:hAnsi="宋体" w:cs="宋体"/>
          <w:color w:val="auto"/>
        </w:rPr>
        <w:t xml:space="preserve">  </w:t>
      </w:r>
      <w:r>
        <w:rPr>
          <w:rFonts w:hint="eastAsia" w:ascii="宋体" w:hAnsi="宋体" w:cs="宋体"/>
          <w:color w:val="000000"/>
        </w:rPr>
        <w:t xml:space="preserve">    </w:t>
      </w:r>
    </w:p>
    <w:p>
      <w:pPr>
        <w:spacing w:line="800" w:lineRule="exact"/>
        <w:ind w:left="632" w:hanging="632" w:hangingChars="300"/>
        <w:rPr>
          <w:rFonts w:hint="eastAsia" w:ascii="宋体" w:hAnsi="宋体" w:eastAsia="宋体" w:cs="宋体"/>
          <w:color w:val="FF0000"/>
          <w:lang w:eastAsia="zh-CN"/>
        </w:rPr>
      </w:pPr>
      <w:r>
        <w:rPr>
          <w:rFonts w:hint="eastAsia" w:ascii="宋体" w:hAnsi="宋体" w:cs="宋体"/>
          <w:b/>
          <w:bCs/>
          <w:color w:val="000000"/>
        </w:rPr>
        <w:t>纳税人识别号：</w:t>
      </w:r>
      <w:r>
        <w:rPr>
          <w:rFonts w:hint="eastAsia" w:ascii="宋体" w:hAnsi="宋体" w:cs="宋体"/>
          <w:color w:val="000000"/>
        </w:rPr>
        <w:t xml:space="preserve">91530326MA6NLQJ64Q          </w:t>
      </w:r>
      <w:r>
        <w:rPr>
          <w:rFonts w:hint="eastAsia" w:ascii="宋体" w:hAnsi="宋体" w:cs="宋体"/>
          <w:color w:val="auto"/>
        </w:rPr>
        <w:t xml:space="preserve">    </w:t>
      </w:r>
      <w:r>
        <w:rPr>
          <w:rFonts w:hint="eastAsia" w:ascii="宋体" w:hAnsi="宋体" w:cs="宋体"/>
          <w:b/>
          <w:bCs/>
          <w:color w:val="auto"/>
        </w:rPr>
        <w:t>纳税人识别号：</w:t>
      </w:r>
      <w:r>
        <w:rPr>
          <w:rFonts w:hint="eastAsia" w:ascii="宋体" w:hAnsi="宋体" w:cs="宋体"/>
          <w:b w:val="0"/>
          <w:bCs w:val="0"/>
          <w:color w:val="000000"/>
          <w:lang w:val="en-US" w:eastAsia="zh-CN"/>
        </w:rPr>
        <w:t xml:space="preserve"> </w:t>
      </w:r>
    </w:p>
    <w:p>
      <w:pPr>
        <w:spacing w:line="800" w:lineRule="exact"/>
        <w:rPr>
          <w:rFonts w:hint="eastAsia" w:ascii="宋体" w:hAnsi="宋体" w:cs="宋体"/>
          <w:b w:val="0"/>
          <w:bCs w:val="0"/>
          <w:color w:val="000000"/>
          <w:lang w:val="en-US" w:eastAsia="zh-CN"/>
        </w:rPr>
      </w:pPr>
      <w:r>
        <w:rPr>
          <w:rFonts w:hint="eastAsia" w:ascii="宋体" w:hAnsi="宋体" w:cs="宋体"/>
          <w:b/>
          <w:bCs/>
          <w:color w:val="000000"/>
        </w:rPr>
        <w:t>电    话：</w:t>
      </w:r>
      <w:r>
        <w:rPr>
          <w:rFonts w:hint="eastAsia" w:ascii="宋体" w:hAnsi="宋体" w:cs="宋体"/>
          <w:color w:val="000000"/>
        </w:rPr>
        <w:t xml:space="preserve"> 0874-5139966                     </w:t>
      </w:r>
      <w:r>
        <w:rPr>
          <w:rFonts w:hint="eastAsia" w:ascii="宋体" w:hAnsi="宋体" w:cs="宋体"/>
          <w:b/>
          <w:bCs/>
          <w:color w:val="000000"/>
        </w:rPr>
        <w:t xml:space="preserve">   电    话：</w:t>
      </w:r>
      <w:r>
        <w:rPr>
          <w:rFonts w:hint="eastAsia" w:ascii="宋体" w:hAnsi="宋体" w:cs="宋体"/>
          <w:b w:val="0"/>
          <w:bCs w:val="0"/>
          <w:color w:val="000000"/>
          <w:lang w:val="en-US" w:eastAsia="zh-CN"/>
        </w:rPr>
        <w:t xml:space="preserve"> </w:t>
      </w:r>
    </w:p>
    <w:p>
      <w:pPr>
        <w:spacing w:line="800" w:lineRule="exact"/>
        <w:rPr>
          <w:rFonts w:hint="eastAsia" w:ascii="宋体" w:hAnsi="宋体" w:eastAsia="宋体" w:cs="宋体"/>
          <w:b w:val="0"/>
          <w:bCs w:val="0"/>
          <w:lang w:val="en-US" w:eastAsia="zh-CN"/>
        </w:rPr>
      </w:pPr>
      <w:r>
        <w:rPr>
          <w:rFonts w:hint="eastAsia" w:ascii="宋体" w:hAnsi="宋体" w:cs="宋体"/>
          <w:b/>
          <w:bCs/>
        </w:rPr>
        <w:t>开  户 行:</w:t>
      </w:r>
      <w:r>
        <w:rPr>
          <w:rFonts w:hint="eastAsia" w:ascii="宋体" w:hAnsi="宋体" w:cs="宋体"/>
        </w:rPr>
        <w:t xml:space="preserve">中国农业发展银行会泽县支行         </w:t>
      </w:r>
      <w:r>
        <w:rPr>
          <w:rFonts w:hint="eastAsia" w:ascii="宋体" w:hAnsi="宋体" w:cs="宋体"/>
          <w:b/>
          <w:bCs/>
        </w:rPr>
        <w:t xml:space="preserve"> </w:t>
      </w:r>
      <w:r>
        <w:rPr>
          <w:rFonts w:hint="eastAsia" w:ascii="宋体" w:hAnsi="宋体" w:cs="宋体"/>
          <w:b/>
          <w:bCs/>
          <w:lang w:val="en-US" w:eastAsia="zh-CN"/>
        </w:rPr>
        <w:t xml:space="preserve"> </w:t>
      </w:r>
      <w:r>
        <w:rPr>
          <w:rFonts w:hint="eastAsia" w:ascii="宋体" w:hAnsi="宋体" w:cs="宋体"/>
          <w:b/>
          <w:bCs/>
        </w:rPr>
        <w:t>开  户 行:</w:t>
      </w:r>
      <w:r>
        <w:rPr>
          <w:rFonts w:hint="eastAsia" w:ascii="宋体" w:hAnsi="宋体" w:cs="宋体"/>
          <w:b w:val="0"/>
          <w:bCs w:val="0"/>
          <w:lang w:val="en-US" w:eastAsia="zh-CN"/>
        </w:rPr>
        <w:t xml:space="preserve"> </w:t>
      </w:r>
    </w:p>
    <w:p>
      <w:pPr>
        <w:spacing w:line="800" w:lineRule="exact"/>
        <w:rPr>
          <w:rFonts w:hint="eastAsia" w:ascii="宋体" w:hAnsi="宋体" w:cs="宋体"/>
          <w:color w:val="000000"/>
        </w:rPr>
      </w:pPr>
      <w:r>
        <w:rPr>
          <w:rFonts w:hint="eastAsia" w:ascii="宋体" w:hAnsi="宋体" w:cs="宋体"/>
          <w:b/>
          <w:bCs/>
          <w:lang w:val="en-US" w:eastAsia="zh-CN"/>
        </w:rPr>
        <w:t>账</w:t>
      </w:r>
      <w:r>
        <w:rPr>
          <w:rFonts w:hint="eastAsia" w:ascii="宋体" w:hAnsi="宋体" w:cs="宋体"/>
          <w:b/>
          <w:bCs/>
        </w:rPr>
        <w:t xml:space="preserve">    号:</w:t>
      </w:r>
      <w:r>
        <w:rPr>
          <w:rFonts w:hint="eastAsia" w:ascii="宋体" w:hAnsi="宋体" w:cs="宋体"/>
        </w:rPr>
        <w:t>20353032600100000090141</w:t>
      </w:r>
      <w:r>
        <w:rPr>
          <w:rFonts w:hint="eastAsia" w:ascii="宋体" w:hAnsi="宋体" w:cs="宋体"/>
          <w:color w:val="000000"/>
        </w:rPr>
        <w:t xml:space="preserve">              </w:t>
      </w:r>
      <w:r>
        <w:rPr>
          <w:rFonts w:hint="eastAsia" w:ascii="宋体" w:hAnsi="宋体" w:cs="宋体"/>
          <w:color w:val="000000"/>
          <w:lang w:val="en-US" w:eastAsia="zh-CN"/>
        </w:rPr>
        <w:t xml:space="preserve"> </w:t>
      </w:r>
      <w:r>
        <w:rPr>
          <w:rFonts w:hint="eastAsia" w:ascii="宋体" w:hAnsi="宋体" w:cs="宋体"/>
          <w:b/>
          <w:bCs/>
          <w:lang w:val="en-US" w:eastAsia="zh-CN"/>
        </w:rPr>
        <w:t>账</w:t>
      </w:r>
      <w:r>
        <w:rPr>
          <w:rFonts w:hint="eastAsia" w:ascii="宋体" w:hAnsi="宋体" w:cs="宋体"/>
          <w:b/>
          <w:bCs/>
        </w:rPr>
        <w:t xml:space="preserve">    号:</w:t>
      </w:r>
      <w:r>
        <w:rPr>
          <w:rFonts w:hint="eastAsia" w:ascii="宋体" w:hAnsi="宋体" w:cs="宋体"/>
          <w:color w:val="000000"/>
        </w:rPr>
        <w:t xml:space="preserve"> </w:t>
      </w:r>
      <w:r>
        <w:rPr>
          <w:rFonts w:hint="eastAsia" w:ascii="宋体" w:hAnsi="宋体" w:cs="宋体"/>
          <w:color w:val="000000"/>
          <w:lang w:val="en-US" w:eastAsia="zh-CN"/>
        </w:rPr>
        <w:t xml:space="preserve"> </w:t>
      </w:r>
      <w:r>
        <w:rPr>
          <w:rFonts w:hint="eastAsia" w:ascii="宋体" w:hAnsi="宋体" w:cs="宋体"/>
          <w:color w:val="000000"/>
        </w:rPr>
        <w:t xml:space="preserve">   </w:t>
      </w:r>
    </w:p>
    <w:p>
      <w:pPr>
        <w:spacing w:line="800" w:lineRule="exact"/>
        <w:rPr>
          <w:rFonts w:hint="default" w:ascii="宋体" w:hAnsi="宋体" w:cs="宋体"/>
          <w:color w:val="000000"/>
        </w:rPr>
      </w:pPr>
      <w:r>
        <w:rPr>
          <w:rFonts w:hint="eastAsia" w:ascii="宋体" w:hAnsi="宋体" w:cs="宋体"/>
          <w:b/>
          <w:bCs/>
          <w:color w:val="000000"/>
        </w:rPr>
        <w:t>签订日期：</w:t>
      </w:r>
      <w:r>
        <w:rPr>
          <w:rFonts w:hint="eastAsia" w:ascii="宋体" w:hAnsi="宋体" w:cs="宋体"/>
          <w:b w:val="0"/>
          <w:bCs w:val="0"/>
          <w:color w:val="000000"/>
          <w:lang w:eastAsia="zh-CN"/>
        </w:rPr>
        <w:t>2022年</w:t>
      </w:r>
      <w:r>
        <w:rPr>
          <w:rFonts w:hint="eastAsia" w:ascii="宋体" w:hAnsi="宋体" w:cs="宋体"/>
          <w:b w:val="0"/>
          <w:bCs w:val="0"/>
          <w:color w:val="000000"/>
          <w:lang w:val="en-US" w:eastAsia="zh-CN"/>
        </w:rPr>
        <w:t>11</w:t>
      </w:r>
      <w:r>
        <w:rPr>
          <w:rFonts w:hint="eastAsia" w:ascii="宋体" w:hAnsi="宋体" w:cs="宋体"/>
          <w:b w:val="0"/>
          <w:bCs w:val="0"/>
          <w:color w:val="000000"/>
          <w:lang w:eastAsia="zh-CN"/>
        </w:rPr>
        <w:t>月</w:t>
      </w:r>
      <w:r>
        <w:rPr>
          <w:rFonts w:hint="eastAsia" w:ascii="宋体" w:hAnsi="宋体" w:cs="宋体"/>
          <w:b w:val="0"/>
          <w:bCs w:val="0"/>
          <w:color w:val="000000"/>
          <w:lang w:val="en-US" w:eastAsia="zh-CN"/>
        </w:rPr>
        <w:t>28</w:t>
      </w:r>
      <w:r>
        <w:rPr>
          <w:rFonts w:hint="eastAsia" w:ascii="宋体" w:hAnsi="宋体" w:cs="宋体"/>
          <w:b w:val="0"/>
          <w:bCs w:val="0"/>
          <w:color w:val="000000"/>
          <w:lang w:eastAsia="zh-CN"/>
        </w:rPr>
        <w:t>日</w:t>
      </w:r>
      <w:r>
        <w:rPr>
          <w:rFonts w:hint="eastAsia" w:ascii="宋体" w:hAnsi="宋体" w:cs="宋体"/>
          <w:color w:val="000000"/>
        </w:rPr>
        <w:t xml:space="preserve">                 </w:t>
      </w:r>
      <w:r>
        <w:rPr>
          <w:rFonts w:hint="eastAsia" w:ascii="宋体" w:hAnsi="宋体" w:cs="宋体"/>
          <w:color w:val="000000"/>
          <w:lang w:val="en-US" w:eastAsia="zh-CN"/>
        </w:rPr>
        <w:t xml:space="preserve">    </w:t>
      </w:r>
      <w:r>
        <w:rPr>
          <w:rFonts w:hint="eastAsia" w:ascii="宋体" w:hAnsi="宋体" w:cs="宋体"/>
          <w:b/>
          <w:bCs/>
          <w:color w:val="000000"/>
        </w:rPr>
        <w:t>签订日期：</w:t>
      </w:r>
      <w:r>
        <w:rPr>
          <w:rFonts w:hint="eastAsia" w:ascii="宋体" w:hAnsi="宋体" w:cs="宋体"/>
          <w:b w:val="0"/>
          <w:bCs w:val="0"/>
          <w:color w:val="000000"/>
          <w:lang w:val="en-US" w:eastAsia="zh-CN"/>
        </w:rPr>
        <w:t xml:space="preserve"> </w:t>
      </w:r>
    </w:p>
    <w:p>
      <w:pPr>
        <w:pStyle w:val="2"/>
        <w:rPr>
          <w:rFonts w:hint="eastAsia" w:ascii="宋体" w:hAnsi="宋体" w:cs="宋体"/>
          <w:b/>
          <w:sz w:val="32"/>
          <w:szCs w:val="32"/>
        </w:rPr>
      </w:pPr>
    </w:p>
    <w:p>
      <w:pPr>
        <w:spacing w:line="360" w:lineRule="auto"/>
        <w:jc w:val="center"/>
        <w:rPr>
          <w:rFonts w:hint="eastAsia"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专业分包补充协议</w:t>
      </w:r>
    </w:p>
    <w:p>
      <w:pPr>
        <w:pStyle w:val="2"/>
        <w:rPr>
          <w:rFonts w:hint="eastAsia"/>
        </w:rPr>
      </w:pPr>
    </w:p>
    <w:p>
      <w:pPr>
        <w:tabs>
          <w:tab w:val="left" w:pos="3132"/>
          <w:tab w:val="left" w:pos="3312"/>
        </w:tabs>
        <w:spacing w:line="360" w:lineRule="auto"/>
        <w:rPr>
          <w:rFonts w:hint="eastAsia" w:ascii="宋体" w:hAnsi="宋体" w:cs="宋体"/>
          <w:b/>
          <w:sz w:val="24"/>
          <w:szCs w:val="24"/>
          <w:u w:val="single"/>
        </w:rPr>
      </w:pPr>
      <w:r>
        <w:rPr>
          <w:rFonts w:hint="eastAsia" w:ascii="宋体" w:hAnsi="宋体" w:cs="宋体"/>
          <w:b/>
          <w:sz w:val="24"/>
          <w:szCs w:val="24"/>
        </w:rPr>
        <w:t>发包人（以下简称甲方）：</w:t>
      </w:r>
      <w:r>
        <w:rPr>
          <w:rFonts w:hint="eastAsia" w:ascii="宋体" w:hAnsi="宋体" w:cs="宋体"/>
          <w:b/>
          <w:sz w:val="24"/>
          <w:szCs w:val="24"/>
          <w:u w:val="single"/>
        </w:rPr>
        <w:t xml:space="preserve"> 会泽县乾振建筑工程有限公司  </w:t>
      </w:r>
    </w:p>
    <w:p>
      <w:pPr>
        <w:spacing w:line="800" w:lineRule="exact"/>
        <w:rPr>
          <w:rFonts w:hint="eastAsia" w:ascii="宋体" w:hAnsi="宋体" w:cs="宋体"/>
          <w:b/>
          <w:sz w:val="24"/>
          <w:szCs w:val="24"/>
          <w:u w:val="single"/>
        </w:rPr>
      </w:pPr>
      <w:r>
        <w:rPr>
          <w:rFonts w:hint="eastAsia" w:ascii="宋体" w:hAnsi="宋体" w:cs="宋体"/>
          <w:b/>
          <w:sz w:val="24"/>
          <w:szCs w:val="24"/>
        </w:rPr>
        <w:t>分包人（以下简称乙方）：</w:t>
      </w:r>
      <w:r>
        <w:rPr>
          <w:rFonts w:hint="eastAsia" w:ascii="宋体" w:hAnsi="宋体" w:cs="宋体"/>
          <w:b/>
          <w:sz w:val="24"/>
          <w:szCs w:val="24"/>
          <w:u w:val="single"/>
        </w:rPr>
        <w:t xml:space="preserve"> </w:t>
      </w:r>
      <w:r>
        <w:rPr>
          <w:rFonts w:hint="eastAsia" w:ascii="宋体" w:hAnsi="宋体" w:cs="宋体"/>
          <w:b/>
          <w:sz w:val="24"/>
          <w:szCs w:val="24"/>
          <w:u w:val="single"/>
          <w:lang w:val="en-US" w:eastAsia="zh-CN"/>
        </w:rPr>
        <w:t xml:space="preserve">                         </w:t>
      </w:r>
      <w:r>
        <w:rPr>
          <w:rFonts w:hint="eastAsia" w:ascii="宋体" w:hAnsi="宋体" w:cs="宋体"/>
          <w:b/>
          <w:sz w:val="24"/>
          <w:szCs w:val="24"/>
          <w:u w:val="single"/>
        </w:rPr>
        <w:t xml:space="preserve">   </w:t>
      </w:r>
    </w:p>
    <w:p>
      <w:pPr>
        <w:spacing w:line="530" w:lineRule="exact"/>
        <w:ind w:firstLine="480" w:firstLineChars="200"/>
        <w:jc w:val="left"/>
        <w:rPr>
          <w:rFonts w:hint="eastAsia" w:ascii="宋体" w:hAnsi="宋体" w:cs="宋体"/>
          <w:sz w:val="24"/>
          <w:szCs w:val="24"/>
        </w:rPr>
      </w:pPr>
      <w:r>
        <w:rPr>
          <w:rFonts w:hint="eastAsia" w:ascii="宋体" w:hAnsi="宋体" w:cs="宋体"/>
          <w:color w:val="auto"/>
          <w:sz w:val="24"/>
          <w:szCs w:val="24"/>
        </w:rPr>
        <w:t xml:space="preserve"> 根据我国《民法典》、《建筑法》及相关法律、法规的规定，甲、乙双方本着自愿、平等的原则，就双方于</w:t>
      </w:r>
      <w:r>
        <w:rPr>
          <w:rFonts w:hint="eastAsia" w:ascii="宋体" w:hAnsi="宋体" w:cs="宋体"/>
          <w:color w:val="auto"/>
          <w:sz w:val="24"/>
          <w:szCs w:val="24"/>
          <w:u w:val="single"/>
        </w:rPr>
        <w:t xml:space="preserve"> </w:t>
      </w:r>
      <w:r>
        <w:rPr>
          <w:rFonts w:hint="eastAsia" w:ascii="宋体" w:hAnsi="宋体" w:cs="宋体"/>
          <w:sz w:val="24"/>
          <w:szCs w:val="24"/>
          <w:u w:val="single"/>
        </w:rPr>
        <w:t xml:space="preserve"> 202</w:t>
      </w:r>
      <w:r>
        <w:rPr>
          <w:rFonts w:hint="eastAsia" w:ascii="宋体" w:hAnsi="宋体" w:cs="宋体"/>
          <w:sz w:val="24"/>
          <w:szCs w:val="24"/>
          <w:u w:val="single"/>
          <w:lang w:val="en-US" w:eastAsia="zh-CN"/>
        </w:rPr>
        <w:t>2</w:t>
      </w:r>
      <w:r>
        <w:rPr>
          <w:rFonts w:hint="eastAsia" w:ascii="宋体" w:hAnsi="宋体" w:cs="宋体"/>
          <w:sz w:val="24"/>
          <w:szCs w:val="24"/>
          <w:u w:val="single"/>
        </w:rPr>
        <w:t>年  月  日</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关于</w:t>
      </w:r>
      <w:r>
        <w:rPr>
          <w:rFonts w:hint="eastAsia" w:ascii="宋体" w:hAnsi="宋体" w:cs="宋体"/>
          <w:color w:val="auto"/>
          <w:sz w:val="24"/>
          <w:szCs w:val="24"/>
          <w:u w:val="single"/>
          <w:lang w:val="en-US" w:eastAsia="zh-CN"/>
        </w:rPr>
        <w:t xml:space="preserve"> 会泽县百千万示范工程“美丽村庄”试点建设项目设计、采购、施工总承包（EPC）</w:t>
      </w:r>
      <w:r>
        <w:rPr>
          <w:rFonts w:hint="eastAsia" w:ascii="宋体" w:hAnsi="宋体" w:cs="宋体"/>
          <w:color w:val="000000"/>
          <w:sz w:val="24"/>
          <w:szCs w:val="24"/>
          <w:u w:val="single"/>
          <w:lang w:val="en-US" w:eastAsia="zh-CN"/>
        </w:rPr>
        <w:t xml:space="preserve"> </w:t>
      </w:r>
      <w:r>
        <w:rPr>
          <w:rFonts w:hint="eastAsia" w:ascii="宋体" w:hAnsi="宋体" w:cs="宋体"/>
          <w:color w:val="auto"/>
          <w:sz w:val="24"/>
          <w:szCs w:val="24"/>
        </w:rPr>
        <w:t>签署的编号为</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none"/>
          <w:lang w:val="en-US" w:eastAsia="zh-CN"/>
        </w:rPr>
        <w:t>的</w:t>
      </w:r>
      <w:r>
        <w:rPr>
          <w:rFonts w:hint="eastAsia" w:ascii="宋体" w:hAnsi="宋体" w:cs="宋体"/>
          <w:color w:val="auto"/>
          <w:sz w:val="24"/>
          <w:szCs w:val="24"/>
          <w:u w:val="single"/>
          <w:lang w:val="en-US" w:eastAsia="zh-CN"/>
        </w:rPr>
        <w:t xml:space="preserve">老厂乡老厂村美丽村庄建设项目 </w:t>
      </w:r>
      <w:r>
        <w:rPr>
          <w:rFonts w:hint="eastAsia" w:ascii="宋体" w:hAnsi="宋体" w:cs="宋体"/>
          <w:color w:val="auto"/>
          <w:sz w:val="24"/>
          <w:szCs w:val="24"/>
          <w:highlight w:val="none"/>
        </w:rPr>
        <w:t>合同</w:t>
      </w:r>
      <w:r>
        <w:rPr>
          <w:rFonts w:hint="eastAsia" w:ascii="宋体" w:hAnsi="宋体" w:cs="宋体"/>
          <w:color w:val="auto"/>
          <w:sz w:val="24"/>
          <w:szCs w:val="24"/>
        </w:rPr>
        <w:t>（以下简称“原合同”），</w:t>
      </w:r>
      <w:r>
        <w:rPr>
          <w:rFonts w:hint="eastAsia" w:ascii="宋体" w:hAnsi="宋体" w:cs="宋体"/>
          <w:sz w:val="24"/>
          <w:szCs w:val="24"/>
        </w:rPr>
        <w:t>为保质保量保工期完成原合同中的所有工作内容，现双方在原合同的基础上对工程施工管理作出更具体的要求，经双方共同协商，达成补充协议条款如下：</w:t>
      </w:r>
    </w:p>
    <w:p>
      <w:pPr>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一、乙方不得将中标的工程内容转包或违法分包给第三方。若发生上述情况，甲方可单方面解除合同。乙方承担由此带来的一切损失。</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二、乙方应坚决服从项目部的指挥和安排，在分包合同约定的期限内完成并移交全部合同工程，保证不发生停工及消极怠工等行为。</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三、乙方若履行合同发生争议，通过协商方式解决，保证不发生扰乱政府机构、会泽县乾振建筑工程有限公司、项目部正常生产经营和办公生活秩序的行为及有损会泽县乾振建筑工程有限公司社会形象（含不当舆论）的行为，包括不限于围堵（堵门、堵路）、冲击、强占办公场所和生产（施工）场所；拦截车辆、堵塞或阻断交通；侮辱、殴打工作人员或非法限制他人自由；不在非接待场所静坐、长时间滞留、不将生活不能自理的人员弃留在接待场所或拉挂标语、横幅等情况。</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四、若发生上述（二）、（三）情况，每发生一次乙方自愿接受甲方10-50万元违约处罚，具体金额根据前述行为的严重性由甲方决定，乙方应无条件接受。</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五、乙方擅自停工超过10天，甲方有权单方解除合同，乙方自愿承担合同金额10%的违约金，并赔偿由此给甲方造成的一切损失。同时乙方接受甲方“先退场，后清算”的管理要求，退场清算原则遵从：</w:t>
      </w:r>
    </w:p>
    <w:p>
      <w:pPr>
        <w:tabs>
          <w:tab w:val="left" w:pos="405"/>
        </w:tabs>
        <w:spacing w:line="360" w:lineRule="auto"/>
        <w:ind w:firstLine="480" w:firstLineChars="200"/>
        <w:rPr>
          <w:rFonts w:hint="eastAsia" w:ascii="宋体" w:hAnsi="宋体" w:cs="宋体"/>
          <w:sz w:val="24"/>
          <w:szCs w:val="24"/>
        </w:rPr>
      </w:pPr>
      <w:r>
        <w:rPr>
          <w:rFonts w:hint="eastAsia" w:ascii="宋体" w:hAnsi="宋体" w:cs="宋体"/>
          <w:sz w:val="24"/>
          <w:szCs w:val="24"/>
        </w:rPr>
        <w:t>1、履约完成现阶段工作面所有工作内容，形成验收合格的完整工序，符合检验批的验收，验收合格的实体工程按合同约定结算；</w:t>
      </w:r>
    </w:p>
    <w:p>
      <w:pPr>
        <w:tabs>
          <w:tab w:val="left" w:pos="405"/>
        </w:tabs>
        <w:spacing w:line="360" w:lineRule="auto"/>
        <w:ind w:firstLine="480" w:firstLineChars="200"/>
        <w:rPr>
          <w:rFonts w:hint="eastAsia" w:ascii="宋体" w:hAnsi="宋体" w:cs="宋体"/>
          <w:sz w:val="24"/>
          <w:szCs w:val="24"/>
        </w:rPr>
      </w:pPr>
      <w:r>
        <w:rPr>
          <w:rFonts w:hint="eastAsia" w:ascii="宋体" w:hAnsi="宋体" w:cs="宋体"/>
          <w:sz w:val="24"/>
          <w:szCs w:val="24"/>
        </w:rPr>
        <w:t>2、未履约形成完整工序的工作面参照合同据实结算；</w:t>
      </w:r>
    </w:p>
    <w:p>
      <w:pPr>
        <w:tabs>
          <w:tab w:val="left" w:pos="405"/>
        </w:tabs>
        <w:spacing w:line="360" w:lineRule="auto"/>
        <w:ind w:firstLine="480" w:firstLineChars="200"/>
        <w:rPr>
          <w:rFonts w:hint="eastAsia" w:ascii="宋体" w:hAnsi="宋体" w:cs="宋体"/>
          <w:sz w:val="24"/>
          <w:szCs w:val="24"/>
        </w:rPr>
      </w:pPr>
      <w:r>
        <w:rPr>
          <w:rFonts w:hint="eastAsia" w:ascii="宋体" w:hAnsi="宋体" w:cs="宋体"/>
          <w:bCs/>
          <w:sz w:val="24"/>
          <w:szCs w:val="24"/>
        </w:rPr>
        <w:t>3、合同中未约定的合理诉求项双方协商确定合理价格，</w:t>
      </w:r>
      <w:r>
        <w:rPr>
          <w:rFonts w:hint="eastAsia" w:ascii="宋体" w:hAnsi="宋体" w:cs="宋体"/>
          <w:sz w:val="24"/>
          <w:szCs w:val="24"/>
        </w:rPr>
        <w:t>但不得超过现行市场价*（投标价/招标控制价）结算；</w:t>
      </w:r>
    </w:p>
    <w:p>
      <w:pPr>
        <w:tabs>
          <w:tab w:val="left" w:pos="405"/>
        </w:tabs>
        <w:spacing w:line="360" w:lineRule="auto"/>
        <w:ind w:firstLine="480" w:firstLineChars="200"/>
        <w:rPr>
          <w:rFonts w:hint="eastAsia" w:ascii="宋体" w:hAnsi="宋体" w:cs="宋体"/>
          <w:sz w:val="24"/>
          <w:szCs w:val="24"/>
        </w:rPr>
      </w:pPr>
      <w:r>
        <w:rPr>
          <w:rFonts w:hint="eastAsia" w:ascii="宋体" w:hAnsi="宋体" w:cs="宋体"/>
          <w:sz w:val="24"/>
          <w:szCs w:val="24"/>
        </w:rPr>
        <w:t>4、最终清算价格需扣除由乙方原因造成甲方的一切损失。</w:t>
      </w:r>
    </w:p>
    <w:p>
      <w:pPr>
        <w:tabs>
          <w:tab w:val="left" w:pos="405"/>
        </w:tabs>
        <w:spacing w:line="360" w:lineRule="auto"/>
        <w:ind w:firstLine="480" w:firstLineChars="200"/>
        <w:rPr>
          <w:rFonts w:hint="eastAsia" w:ascii="宋体" w:hAnsi="宋体" w:cs="宋体"/>
          <w:sz w:val="24"/>
          <w:szCs w:val="24"/>
        </w:rPr>
      </w:pPr>
      <w:r>
        <w:rPr>
          <w:rFonts w:hint="eastAsia" w:ascii="宋体" w:hAnsi="宋体" w:cs="宋体"/>
          <w:sz w:val="24"/>
          <w:szCs w:val="24"/>
        </w:rPr>
        <w:t>5、乙方保证不出现“低价中标，高价索赔出场”的现象。</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六、乙方当收到甲方的退场通知后7个日历天内撤离现场，并积极配合甲方在30个日历天内完成合同结算。</w:t>
      </w:r>
    </w:p>
    <w:p>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七、本补充协议签订生效后，即成为原合同不可分割的组成部分，与原合同具有同等法律效力。本协议中的所有术语，除非另有说明，否则其定义与原合同中的定义相同。本补充协议如与原合同发生冲突，优先执行本补充协议约定。</w:t>
      </w:r>
    </w:p>
    <w:p>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八、本补充协议书一式</w:t>
      </w:r>
      <w:r>
        <w:rPr>
          <w:rFonts w:hint="eastAsia" w:ascii="宋体" w:hAnsi="宋体" w:cs="宋体"/>
          <w:bCs/>
          <w:sz w:val="24"/>
          <w:szCs w:val="24"/>
          <w:u w:val="single"/>
        </w:rPr>
        <w:t xml:space="preserve"> 伍 </w:t>
      </w:r>
      <w:r>
        <w:rPr>
          <w:rFonts w:hint="eastAsia" w:ascii="宋体" w:hAnsi="宋体" w:cs="宋体"/>
          <w:bCs/>
          <w:sz w:val="24"/>
          <w:szCs w:val="24"/>
        </w:rPr>
        <w:t>份，甲方收执</w:t>
      </w:r>
      <w:r>
        <w:rPr>
          <w:rFonts w:hint="eastAsia" w:ascii="宋体" w:hAnsi="宋体" w:cs="宋体"/>
          <w:bCs/>
          <w:sz w:val="24"/>
          <w:szCs w:val="24"/>
          <w:u w:val="single"/>
        </w:rPr>
        <w:t xml:space="preserve"> 叁 </w:t>
      </w:r>
      <w:r>
        <w:rPr>
          <w:rFonts w:hint="eastAsia" w:ascii="宋体" w:hAnsi="宋体" w:cs="宋体"/>
          <w:bCs/>
          <w:sz w:val="24"/>
          <w:szCs w:val="24"/>
        </w:rPr>
        <w:t>份，乙方收执</w:t>
      </w:r>
      <w:r>
        <w:rPr>
          <w:rFonts w:hint="eastAsia" w:ascii="宋体" w:hAnsi="宋体" w:cs="宋体"/>
          <w:bCs/>
          <w:sz w:val="24"/>
          <w:szCs w:val="24"/>
          <w:u w:val="single"/>
        </w:rPr>
        <w:t xml:space="preserve"> 贰 </w:t>
      </w:r>
      <w:r>
        <w:rPr>
          <w:rFonts w:hint="eastAsia" w:ascii="宋体" w:hAnsi="宋体" w:cs="宋体"/>
          <w:bCs/>
          <w:sz w:val="24"/>
          <w:szCs w:val="24"/>
        </w:rPr>
        <w:t>份，经双方签字盖章后生效，每份均具有同等法律效力。双方履行完协议规定内容后，本协议书即行终止。</w:t>
      </w:r>
    </w:p>
    <w:p>
      <w:pPr>
        <w:pStyle w:val="9"/>
        <w:ind w:firstLine="240"/>
        <w:rPr>
          <w:rFonts w:hint="eastAsia" w:ascii="宋体" w:hAnsi="宋体" w:cs="宋体"/>
          <w:bCs/>
          <w:sz w:val="24"/>
        </w:rPr>
      </w:pPr>
    </w:p>
    <w:p>
      <w:pPr>
        <w:spacing w:line="800" w:lineRule="exact"/>
        <w:rPr>
          <w:rFonts w:hint="eastAsia" w:ascii="宋体" w:hAnsi="宋体" w:cs="宋体"/>
          <w:b w:val="0"/>
          <w:bCs w:val="0"/>
          <w:color w:val="000000"/>
          <w:lang w:val="en-US" w:eastAsia="zh-CN"/>
        </w:rPr>
      </w:pPr>
      <w:r>
        <w:rPr>
          <w:rFonts w:hint="eastAsia" w:ascii="宋体" w:hAnsi="宋体" w:cs="宋体"/>
          <w:b/>
          <w:bCs/>
          <w:color w:val="000000"/>
        </w:rPr>
        <w:t>发包方（甲方）：</w:t>
      </w:r>
      <w:r>
        <w:rPr>
          <w:rFonts w:hint="eastAsia" w:ascii="宋体" w:hAnsi="宋体" w:cs="宋体"/>
          <w:color w:val="000000"/>
        </w:rPr>
        <w:t xml:space="preserve">会泽县乾振建筑工程有限公司    </w:t>
      </w:r>
      <w:r>
        <w:rPr>
          <w:rFonts w:hint="eastAsia" w:ascii="宋体" w:hAnsi="宋体" w:cs="宋体"/>
          <w:b/>
          <w:bCs/>
          <w:color w:val="000000"/>
        </w:rPr>
        <w:t>分包方（乙方）：</w:t>
      </w:r>
      <w:r>
        <w:rPr>
          <w:rFonts w:hint="eastAsia" w:ascii="宋体" w:hAnsi="宋体" w:cs="宋体"/>
          <w:b w:val="0"/>
          <w:bCs w:val="0"/>
          <w:color w:val="000000"/>
          <w:lang w:val="en-US" w:eastAsia="zh-CN"/>
        </w:rPr>
        <w:t xml:space="preserve">  </w:t>
      </w:r>
    </w:p>
    <w:p>
      <w:pPr>
        <w:spacing w:line="800" w:lineRule="exact"/>
        <w:rPr>
          <w:rFonts w:hint="eastAsia" w:ascii="宋体" w:hAnsi="宋体" w:cs="宋体"/>
          <w:color w:val="000000"/>
        </w:rPr>
      </w:pPr>
      <w:r>
        <w:rPr>
          <w:rFonts w:hint="eastAsia" w:ascii="宋体" w:hAnsi="宋体" w:cs="宋体"/>
          <w:b/>
          <w:bCs/>
          <w:color w:val="000000"/>
        </w:rPr>
        <w:t xml:space="preserve">法定代表人或委托授权人(签字)： </w:t>
      </w:r>
      <w:r>
        <w:rPr>
          <w:rFonts w:hint="eastAsia" w:ascii="宋体" w:hAnsi="宋体" w:cs="宋体"/>
          <w:color w:val="000000"/>
        </w:rPr>
        <w:t xml:space="preserve">             </w:t>
      </w:r>
      <w:r>
        <w:rPr>
          <w:rFonts w:hint="eastAsia" w:ascii="宋体" w:hAnsi="宋体" w:cs="宋体"/>
          <w:color w:val="000000"/>
          <w:lang w:val="en-US" w:eastAsia="zh-CN"/>
        </w:rPr>
        <w:t xml:space="preserve"> </w:t>
      </w:r>
      <w:r>
        <w:rPr>
          <w:rFonts w:hint="eastAsia" w:ascii="宋体" w:hAnsi="宋体" w:cs="宋体"/>
          <w:color w:val="000000"/>
        </w:rPr>
        <w:t xml:space="preserve"> </w:t>
      </w:r>
      <w:r>
        <w:rPr>
          <w:rFonts w:hint="eastAsia" w:ascii="宋体" w:hAnsi="宋体" w:cs="宋体"/>
          <w:b/>
          <w:bCs/>
          <w:color w:val="000000"/>
        </w:rPr>
        <w:t xml:space="preserve">法定代表人或委托授权人(签字)：  </w:t>
      </w:r>
      <w:r>
        <w:rPr>
          <w:rFonts w:hint="eastAsia" w:ascii="宋体" w:hAnsi="宋体" w:cs="宋体"/>
          <w:color w:val="000000"/>
        </w:rPr>
        <w:t xml:space="preserve">      </w:t>
      </w:r>
    </w:p>
    <w:p>
      <w:pPr>
        <w:spacing w:line="800" w:lineRule="exact"/>
        <w:ind w:left="632" w:hanging="632" w:hangingChars="300"/>
        <w:rPr>
          <w:rFonts w:hint="eastAsia" w:ascii="宋体" w:hAnsi="宋体" w:eastAsia="宋体" w:cs="宋体"/>
          <w:b w:val="0"/>
          <w:bCs w:val="0"/>
          <w:color w:val="000000"/>
          <w:lang w:eastAsia="zh-CN"/>
        </w:rPr>
      </w:pPr>
      <w:r>
        <w:rPr>
          <w:rFonts w:hint="eastAsia" w:ascii="宋体" w:hAnsi="宋体" w:cs="宋体"/>
          <w:b/>
          <w:bCs/>
          <w:color w:val="000000"/>
        </w:rPr>
        <w:t>地址：</w:t>
      </w:r>
      <w:r>
        <w:rPr>
          <w:rFonts w:hint="eastAsia" w:ascii="宋体" w:hAnsi="宋体" w:cs="宋体"/>
          <w:color w:val="000000"/>
        </w:rPr>
        <w:t>会泽县金钟街道龙潭街与瑞丰路</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 </w:t>
      </w:r>
      <w:r>
        <w:rPr>
          <w:rFonts w:hint="eastAsia" w:ascii="宋体" w:hAnsi="宋体" w:cs="宋体"/>
          <w:b/>
          <w:bCs/>
          <w:color w:val="000000"/>
        </w:rPr>
        <w:t>地址：</w:t>
      </w:r>
      <w:r>
        <w:rPr>
          <w:rFonts w:hint="eastAsia" w:ascii="宋体" w:hAnsi="宋体" w:cs="宋体"/>
          <w:b w:val="0"/>
          <w:bCs w:val="0"/>
          <w:color w:val="000000"/>
          <w:lang w:val="en-US" w:eastAsia="zh-CN"/>
        </w:rPr>
        <w:t xml:space="preserve"> </w:t>
      </w:r>
    </w:p>
    <w:p>
      <w:pPr>
        <w:spacing w:line="800" w:lineRule="exact"/>
        <w:ind w:left="630" w:leftChars="300"/>
        <w:rPr>
          <w:rFonts w:hint="eastAsia" w:ascii="宋体" w:hAnsi="宋体" w:eastAsia="宋体" w:cs="宋体"/>
          <w:color w:val="000000"/>
          <w:lang w:val="en-US" w:eastAsia="zh-CN"/>
        </w:rPr>
      </w:pPr>
      <w:r>
        <w:rPr>
          <w:rFonts w:hint="eastAsia" w:ascii="宋体" w:hAnsi="宋体" w:cs="宋体"/>
          <w:color w:val="000000"/>
        </w:rPr>
        <w:t>交叉口润泽苑小区10栋2、3号</w:t>
      </w:r>
      <w:r>
        <w:rPr>
          <w:rFonts w:hint="eastAsia" w:ascii="宋体" w:hAnsi="宋体" w:cs="宋体"/>
        </w:rPr>
        <w:t xml:space="preserve">  </w:t>
      </w:r>
      <w:r>
        <w:rPr>
          <w:rFonts w:hint="eastAsia" w:ascii="宋体" w:hAnsi="宋体" w:cs="宋体"/>
          <w:color w:val="000000"/>
        </w:rPr>
        <w:t xml:space="preserve">         </w:t>
      </w:r>
      <w:r>
        <w:rPr>
          <w:rFonts w:hint="eastAsia" w:ascii="宋体" w:hAnsi="宋体" w:cs="宋体"/>
          <w:color w:val="000000"/>
          <w:lang w:val="en-US" w:eastAsia="zh-CN"/>
        </w:rPr>
        <w:t xml:space="preserve">     </w:t>
      </w:r>
      <w:r>
        <w:rPr>
          <w:rFonts w:hint="eastAsia" w:ascii="宋体" w:hAnsi="宋体" w:cs="宋体"/>
          <w:b w:val="0"/>
          <w:bCs w:val="0"/>
          <w:color w:val="000000"/>
          <w:lang w:val="en-US" w:eastAsia="zh-CN"/>
        </w:rPr>
        <w:t xml:space="preserve"> </w:t>
      </w:r>
      <w:r>
        <w:rPr>
          <w:rFonts w:hint="eastAsia" w:ascii="宋体" w:hAnsi="宋体" w:cs="宋体"/>
          <w:color w:val="000000"/>
          <w:lang w:val="en-US" w:eastAsia="zh-CN"/>
        </w:rPr>
        <w:t xml:space="preserve"> </w:t>
      </w:r>
      <w:r>
        <w:rPr>
          <w:rFonts w:hint="eastAsia" w:ascii="宋体" w:hAnsi="宋体" w:cs="宋体"/>
          <w:b w:val="0"/>
          <w:bCs w:val="0"/>
          <w:color w:val="000000"/>
          <w:lang w:val="en-US" w:eastAsia="zh-CN"/>
        </w:rPr>
        <w:t xml:space="preserve"> </w:t>
      </w:r>
    </w:p>
    <w:p>
      <w:pPr>
        <w:spacing w:line="800" w:lineRule="exact"/>
        <w:ind w:left="632" w:hanging="632" w:hangingChars="300"/>
        <w:rPr>
          <w:rFonts w:hint="eastAsia" w:ascii="宋体" w:hAnsi="宋体" w:eastAsia="宋体" w:cs="宋体"/>
          <w:color w:val="000000"/>
          <w:lang w:eastAsia="zh-CN"/>
        </w:rPr>
      </w:pPr>
      <w:r>
        <w:rPr>
          <w:rFonts w:hint="eastAsia" w:ascii="宋体" w:hAnsi="宋体" w:cs="宋体"/>
          <w:b/>
          <w:bCs/>
          <w:color w:val="000000"/>
        </w:rPr>
        <w:t>纳税人识别号：</w:t>
      </w:r>
      <w:r>
        <w:rPr>
          <w:rFonts w:hint="eastAsia" w:ascii="宋体" w:hAnsi="宋体" w:cs="宋体"/>
          <w:color w:val="000000"/>
        </w:rPr>
        <w:t xml:space="preserve">91530326MA6NLQJ64Q              </w:t>
      </w:r>
      <w:r>
        <w:rPr>
          <w:rFonts w:hint="eastAsia" w:ascii="宋体" w:hAnsi="宋体" w:cs="宋体"/>
          <w:b/>
          <w:bCs/>
          <w:color w:val="000000"/>
        </w:rPr>
        <w:t>纳税人识别号：</w:t>
      </w:r>
      <w:r>
        <w:rPr>
          <w:rFonts w:hint="eastAsia" w:ascii="宋体" w:hAnsi="宋体" w:cs="宋体"/>
          <w:b w:val="0"/>
          <w:bCs w:val="0"/>
          <w:color w:val="000000"/>
          <w:lang w:val="en-US" w:eastAsia="zh-CN"/>
        </w:rPr>
        <w:t xml:space="preserve"> </w:t>
      </w:r>
    </w:p>
    <w:p>
      <w:pPr>
        <w:spacing w:line="800" w:lineRule="exact"/>
        <w:rPr>
          <w:rFonts w:hint="eastAsia" w:ascii="宋体" w:hAnsi="宋体" w:eastAsia="宋体" w:cs="宋体"/>
          <w:color w:val="000000"/>
          <w:lang w:eastAsia="zh-CN"/>
        </w:rPr>
      </w:pPr>
      <w:r>
        <w:rPr>
          <w:rFonts w:hint="eastAsia" w:ascii="宋体" w:hAnsi="宋体" w:cs="宋体"/>
          <w:b/>
          <w:bCs/>
          <w:color w:val="000000"/>
        </w:rPr>
        <w:t>电    话：</w:t>
      </w:r>
      <w:r>
        <w:rPr>
          <w:rFonts w:hint="eastAsia" w:ascii="宋体" w:hAnsi="宋体" w:cs="宋体"/>
          <w:color w:val="000000"/>
        </w:rPr>
        <w:t xml:space="preserve"> 0874-5139966                   </w:t>
      </w:r>
      <w:r>
        <w:rPr>
          <w:rFonts w:hint="eastAsia" w:ascii="宋体" w:hAnsi="宋体" w:cs="宋体"/>
          <w:b/>
          <w:bCs/>
          <w:color w:val="000000"/>
        </w:rPr>
        <w:t xml:space="preserve"> </w:t>
      </w:r>
      <w:r>
        <w:rPr>
          <w:rFonts w:hint="eastAsia" w:ascii="宋体" w:hAnsi="宋体" w:cs="宋体"/>
          <w:b/>
          <w:bCs/>
          <w:color w:val="000000"/>
          <w:lang w:val="en-US" w:eastAsia="zh-CN"/>
        </w:rPr>
        <w:t xml:space="preserve"> </w:t>
      </w:r>
      <w:r>
        <w:rPr>
          <w:rFonts w:hint="eastAsia" w:ascii="宋体" w:hAnsi="宋体" w:cs="宋体"/>
          <w:b/>
          <w:bCs/>
          <w:color w:val="000000"/>
        </w:rPr>
        <w:t xml:space="preserve">  电    话：</w:t>
      </w:r>
      <w:r>
        <w:rPr>
          <w:rFonts w:hint="eastAsia" w:ascii="宋体" w:hAnsi="宋体" w:cs="宋体"/>
          <w:b w:val="0"/>
          <w:bCs w:val="0"/>
          <w:color w:val="000000"/>
          <w:lang w:val="en-US" w:eastAsia="zh-CN"/>
        </w:rPr>
        <w:t xml:space="preserve"> </w:t>
      </w:r>
    </w:p>
    <w:p>
      <w:pPr>
        <w:spacing w:line="800" w:lineRule="exact"/>
        <w:rPr>
          <w:rFonts w:hint="eastAsia" w:ascii="宋体" w:hAnsi="宋体" w:eastAsia="宋体" w:cs="宋体"/>
          <w:lang w:eastAsia="zh-CN"/>
        </w:rPr>
      </w:pPr>
      <w:r>
        <w:rPr>
          <w:rFonts w:hint="eastAsia" w:ascii="宋体" w:hAnsi="宋体" w:cs="宋体"/>
          <w:b/>
          <w:bCs/>
        </w:rPr>
        <w:t>开  户 行:</w:t>
      </w:r>
      <w:r>
        <w:rPr>
          <w:rFonts w:hint="eastAsia" w:ascii="宋体" w:hAnsi="宋体" w:cs="宋体"/>
        </w:rPr>
        <w:t xml:space="preserve">中国农业发展银行会泽县支行         </w:t>
      </w:r>
      <w:r>
        <w:rPr>
          <w:rFonts w:hint="eastAsia" w:ascii="宋体" w:hAnsi="宋体" w:cs="宋体"/>
          <w:b/>
          <w:bCs/>
        </w:rPr>
        <w:t xml:space="preserve"> 开  户 行:</w:t>
      </w:r>
      <w:r>
        <w:rPr>
          <w:rFonts w:hint="eastAsia" w:ascii="宋体" w:hAnsi="宋体" w:cs="宋体"/>
          <w:b w:val="0"/>
          <w:bCs w:val="0"/>
          <w:lang w:val="en-US" w:eastAsia="zh-CN"/>
        </w:rPr>
        <w:t xml:space="preserve"> </w:t>
      </w:r>
    </w:p>
    <w:p>
      <w:pPr>
        <w:spacing w:line="800" w:lineRule="exact"/>
        <w:rPr>
          <w:rFonts w:hint="eastAsia" w:ascii="宋体" w:hAnsi="宋体" w:cs="宋体"/>
          <w:color w:val="000000"/>
        </w:rPr>
      </w:pPr>
      <w:r>
        <w:rPr>
          <w:rFonts w:hint="eastAsia" w:ascii="宋体" w:hAnsi="宋体" w:cs="宋体"/>
          <w:b/>
          <w:bCs/>
          <w:lang w:val="en-US" w:eastAsia="zh-CN"/>
        </w:rPr>
        <w:t>账</w:t>
      </w:r>
      <w:r>
        <w:rPr>
          <w:rFonts w:hint="eastAsia" w:ascii="宋体" w:hAnsi="宋体" w:cs="宋体"/>
          <w:b/>
          <w:bCs/>
        </w:rPr>
        <w:t xml:space="preserve">    号:</w:t>
      </w:r>
      <w:r>
        <w:rPr>
          <w:rFonts w:hint="eastAsia" w:ascii="宋体" w:hAnsi="宋体" w:cs="宋体"/>
        </w:rPr>
        <w:t>20353032600100000090141</w:t>
      </w:r>
      <w:r>
        <w:rPr>
          <w:rFonts w:hint="eastAsia" w:ascii="宋体" w:hAnsi="宋体" w:cs="宋体"/>
          <w:color w:val="000000"/>
        </w:rPr>
        <w:t xml:space="preserve">              </w:t>
      </w:r>
      <w:r>
        <w:rPr>
          <w:rFonts w:hint="eastAsia" w:ascii="宋体" w:hAnsi="宋体" w:cs="宋体"/>
          <w:b/>
          <w:bCs/>
          <w:lang w:val="en-US" w:eastAsia="zh-CN"/>
        </w:rPr>
        <w:t>账</w:t>
      </w:r>
      <w:r>
        <w:rPr>
          <w:rFonts w:hint="eastAsia" w:ascii="宋体" w:hAnsi="宋体" w:cs="宋体"/>
          <w:b/>
          <w:bCs/>
        </w:rPr>
        <w:t xml:space="preserve">     号:</w:t>
      </w:r>
      <w:r>
        <w:rPr>
          <w:rFonts w:hint="eastAsia" w:ascii="宋体" w:hAnsi="宋体" w:cs="宋体"/>
          <w:color w:val="000000"/>
          <w:lang w:val="en-US" w:eastAsia="zh-CN"/>
        </w:rPr>
        <w:t xml:space="preserve"> </w:t>
      </w:r>
      <w:r>
        <w:rPr>
          <w:rFonts w:hint="eastAsia" w:ascii="宋体" w:hAnsi="宋体" w:cs="宋体"/>
          <w:color w:val="000000"/>
        </w:rPr>
        <w:t xml:space="preserve">     </w:t>
      </w:r>
    </w:p>
    <w:p>
      <w:pPr>
        <w:spacing w:line="800" w:lineRule="exact"/>
        <w:rPr>
          <w:rFonts w:hint="default" w:ascii="宋体" w:hAnsi="宋体" w:cs="宋体"/>
          <w:color w:val="000000"/>
          <w:lang w:val="en-US"/>
        </w:rPr>
      </w:pPr>
      <w:r>
        <w:rPr>
          <w:rFonts w:hint="eastAsia" w:ascii="宋体" w:hAnsi="宋体" w:cs="宋体"/>
          <w:b/>
          <w:bCs/>
          <w:color w:val="000000"/>
        </w:rPr>
        <w:t>签订日期：</w:t>
      </w:r>
      <w:r>
        <w:rPr>
          <w:rFonts w:hint="eastAsia" w:ascii="宋体" w:hAnsi="宋体" w:cs="宋体"/>
          <w:b w:val="0"/>
          <w:bCs w:val="0"/>
          <w:color w:val="000000"/>
          <w:lang w:val="en-US" w:eastAsia="zh-CN"/>
        </w:rPr>
        <w:t xml:space="preserve">     </w:t>
      </w:r>
      <w:r>
        <w:rPr>
          <w:rFonts w:hint="eastAsia" w:ascii="宋体" w:hAnsi="宋体" w:cs="宋体"/>
          <w:b w:val="0"/>
          <w:bCs w:val="0"/>
          <w:color w:val="000000"/>
          <w:lang w:eastAsia="zh-CN"/>
        </w:rPr>
        <w:t>年</w:t>
      </w:r>
      <w:r>
        <w:rPr>
          <w:rFonts w:hint="eastAsia" w:ascii="宋体" w:hAnsi="宋体" w:cs="宋体"/>
          <w:b w:val="0"/>
          <w:bCs w:val="0"/>
          <w:color w:val="000000"/>
          <w:lang w:val="en-US" w:eastAsia="zh-CN"/>
        </w:rPr>
        <w:t xml:space="preserve">   </w:t>
      </w:r>
      <w:r>
        <w:rPr>
          <w:rFonts w:hint="eastAsia" w:ascii="宋体" w:hAnsi="宋体" w:cs="宋体"/>
          <w:b w:val="0"/>
          <w:bCs w:val="0"/>
          <w:color w:val="000000"/>
          <w:lang w:eastAsia="zh-CN"/>
        </w:rPr>
        <w:t>月</w:t>
      </w:r>
      <w:r>
        <w:rPr>
          <w:rFonts w:hint="eastAsia" w:ascii="宋体" w:hAnsi="宋体" w:cs="宋体"/>
          <w:b w:val="0"/>
          <w:bCs w:val="0"/>
          <w:color w:val="000000"/>
          <w:lang w:val="en-US" w:eastAsia="zh-CN"/>
        </w:rPr>
        <w:t xml:space="preserve">   </w:t>
      </w:r>
      <w:r>
        <w:rPr>
          <w:rFonts w:hint="eastAsia" w:ascii="宋体" w:hAnsi="宋体" w:cs="宋体"/>
          <w:b w:val="0"/>
          <w:bCs w:val="0"/>
          <w:color w:val="000000"/>
          <w:lang w:eastAsia="zh-CN"/>
        </w:rPr>
        <w:t>日</w:t>
      </w:r>
      <w:r>
        <w:rPr>
          <w:rFonts w:hint="eastAsia" w:ascii="宋体" w:hAnsi="宋体" w:cs="宋体"/>
          <w:color w:val="000000"/>
        </w:rPr>
        <w:t xml:space="preserve">           </w:t>
      </w:r>
      <w:r>
        <w:rPr>
          <w:rFonts w:hint="default" w:ascii="宋体" w:hAnsi="宋体" w:cs="宋体"/>
          <w:color w:val="000000"/>
        </w:rPr>
        <w:t xml:space="preserve">   </w:t>
      </w:r>
      <w:r>
        <w:rPr>
          <w:rFonts w:hint="eastAsia" w:ascii="宋体" w:hAnsi="宋体" w:cs="宋体"/>
          <w:color w:val="000000"/>
          <w:lang w:val="en-US" w:eastAsia="zh-CN"/>
        </w:rPr>
        <w:t xml:space="preserve"> </w:t>
      </w:r>
      <w:r>
        <w:rPr>
          <w:rFonts w:hint="eastAsia" w:ascii="宋体" w:hAnsi="宋体" w:cs="宋体"/>
          <w:color w:val="000000"/>
        </w:rPr>
        <w:t xml:space="preserve">    </w:t>
      </w:r>
      <w:r>
        <w:rPr>
          <w:rFonts w:hint="eastAsia" w:ascii="宋体" w:hAnsi="宋体" w:cs="宋体"/>
          <w:b/>
          <w:bCs/>
          <w:color w:val="000000"/>
        </w:rPr>
        <w:t>签订日期：</w:t>
      </w:r>
      <w:r>
        <w:rPr>
          <w:rFonts w:hint="eastAsia" w:ascii="宋体" w:hAnsi="宋体" w:cs="宋体"/>
          <w:b w:val="0"/>
          <w:bCs w:val="0"/>
          <w:color w:val="000000"/>
          <w:lang w:val="en-US" w:eastAsia="zh-CN"/>
        </w:rPr>
        <w:t xml:space="preserve"> </w:t>
      </w:r>
    </w:p>
    <w:p>
      <w:pPr>
        <w:pStyle w:val="2"/>
        <w:rPr>
          <w:rFonts w:hint="eastAsia"/>
        </w:rPr>
      </w:pPr>
    </w:p>
    <w:p>
      <w:pPr>
        <w:pStyle w:val="2"/>
        <w:rPr>
          <w:rFonts w:hint="eastAsia"/>
        </w:rPr>
      </w:pPr>
    </w:p>
    <w:p>
      <w:pPr>
        <w:pStyle w:val="2"/>
        <w:rPr>
          <w:rFonts w:hint="eastAsia"/>
          <w:lang w:val="en-US" w:eastAsia="zh-CN"/>
        </w:rPr>
      </w:pPr>
      <w:r>
        <w:rPr>
          <w:rFonts w:hint="eastAsia"/>
          <w:lang w:val="en-US" w:eastAsia="zh-CN"/>
        </w:rPr>
        <w:t xml:space="preserve">  </w:t>
      </w:r>
    </w:p>
    <w:p>
      <w:pPr>
        <w:spacing w:line="360" w:lineRule="auto"/>
        <w:jc w:val="center"/>
        <w:rPr>
          <w:rFonts w:hint="eastAsia" w:ascii="宋体" w:hAnsi="宋体" w:cs="宋体"/>
          <w:b/>
          <w:sz w:val="24"/>
          <w:szCs w:val="24"/>
        </w:rPr>
      </w:pPr>
      <w:r>
        <w:rPr>
          <w:rFonts w:hint="eastAsia" w:ascii="宋体" w:hAnsi="宋体" w:cs="宋体"/>
          <w:b/>
          <w:sz w:val="24"/>
          <w:szCs w:val="24"/>
        </w:rPr>
        <w:br w:type="page"/>
      </w:r>
      <w:r>
        <w:rPr>
          <w:rFonts w:hint="eastAsia" w:ascii="宋体" w:hAnsi="宋体" w:cs="宋体"/>
          <w:b/>
          <w:sz w:val="24"/>
          <w:szCs w:val="24"/>
        </w:rPr>
        <w:t>关于严禁采取停工、围堵等恶劣方式解决合同纠纷的承诺函</w:t>
      </w:r>
    </w:p>
    <w:p>
      <w:pPr>
        <w:spacing w:before="624" w:beforeLines="200" w:line="360" w:lineRule="auto"/>
        <w:rPr>
          <w:rFonts w:hint="eastAsia" w:ascii="宋体" w:hAnsi="宋体" w:cs="宋体"/>
          <w:sz w:val="24"/>
          <w:szCs w:val="24"/>
          <w:u w:val="single"/>
        </w:rPr>
      </w:pPr>
      <w:r>
        <w:rPr>
          <w:rFonts w:hint="eastAsia" w:ascii="仿宋" w:hAnsi="仿宋" w:eastAsia="仿宋" w:cs="仿宋"/>
          <w:sz w:val="28"/>
          <w:szCs w:val="28"/>
        </w:rPr>
        <w:t xml:space="preserve"> </w:t>
      </w:r>
      <w:r>
        <w:rPr>
          <w:rFonts w:hint="eastAsia" w:ascii="宋体" w:hAnsi="宋体" w:cs="宋体"/>
          <w:sz w:val="24"/>
          <w:szCs w:val="24"/>
          <w:u w:val="single"/>
        </w:rPr>
        <w:t>会泽县乾振建筑工程有限公司</w:t>
      </w:r>
      <w:r>
        <w:rPr>
          <w:rFonts w:hint="eastAsia" w:ascii="宋体" w:hAnsi="宋体" w:cs="宋体"/>
          <w:sz w:val="24"/>
          <w:szCs w:val="24"/>
        </w:rPr>
        <w:t>：</w:t>
      </w:r>
    </w:p>
    <w:p>
      <w:pPr>
        <w:spacing w:line="530" w:lineRule="exact"/>
        <w:ind w:firstLine="480" w:firstLineChars="200"/>
        <w:jc w:val="left"/>
        <w:rPr>
          <w:rFonts w:hint="eastAsia" w:ascii="宋体" w:hAnsi="宋体" w:cs="宋体"/>
          <w:sz w:val="24"/>
          <w:szCs w:val="24"/>
        </w:rPr>
      </w:pPr>
      <w:r>
        <w:rPr>
          <w:rFonts w:hint="eastAsia" w:ascii="宋体" w:hAnsi="宋体" w:cs="宋体"/>
          <w:sz w:val="24"/>
          <w:szCs w:val="24"/>
        </w:rPr>
        <w:t>我方已仔细研究了</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会泽县百千万示范工程“美丽村庄”试点建设项目设计、采购、施工总承包（EPC）—老厂乡老厂村美丽村庄建设项目</w:t>
      </w:r>
      <w:r>
        <w:rPr>
          <w:rFonts w:hint="eastAsia" w:ascii="宋体" w:hAnsi="宋体" w:cs="宋体"/>
          <w:color w:val="000000"/>
          <w:sz w:val="24"/>
          <w:szCs w:val="24"/>
          <w:u w:val="single"/>
          <w:lang w:val="en-US" w:eastAsia="zh-CN"/>
        </w:rPr>
        <w:t xml:space="preserve">  </w:t>
      </w:r>
      <w:r>
        <w:rPr>
          <w:rFonts w:hint="eastAsia" w:ascii="宋体" w:hAnsi="宋体" w:cs="宋体"/>
          <w:sz w:val="24"/>
          <w:szCs w:val="24"/>
        </w:rPr>
        <w:t>专业分包合同文件及补充协议的全部内容，在熟知合同条款及所有要求后，愿意遵守本承诺函中全部事项，按分包合同及补充协议约定保质保量保工期实施和完成承包工程。</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一、我方承诺</w:t>
      </w:r>
    </w:p>
    <w:p>
      <w:pPr>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（一）我方承诺不将工程内容转包或违法分包给第三方。若发生上述情况，发包人可单方面解除合同。我方承担由此带来的一切损失。</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（二）我方承诺坚决服从项目部的指挥和安排，在分包合同约定的期限内完成并移交全部合同工程，保证不发生停工及消极怠工等行为。</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三）我方承诺若履行合同发生争议，通过协商方式解决，保证不发生扰乱政府机构、会泽县乾振建筑工程有限公司、项目部正常生产经营和办公生活秩序的行为及有损会泽县乾振建筑工程有限公司社会形象（含不当舆论）的行为，包括不限于围堵（堵门、堵路）、冲击、强占办公场所和生产（施工）场所；拦截车辆、堵塞或阻断交通；侮辱、殴打工作人员或非法限制他人自由；不在非接待场所静坐、长时间滞留、不将生活不能自理的人员弃留在接待场所或拉挂标语、横幅等情况。</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（四）若发生上述（二）、（三）情况，每发生一次我方自愿接受发包人10-50万元违约处罚，具体金额根据前述行为的严重性由发包人决定，我方无条件接受。</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（五）我方擅自停工超过10天，发包人有权单方解除合同，我方自愿承担合同金额10%的违约金，并赔偿由此给发包人造成的一切损失。同时我方接受发包人“先退场，后清算”的管理要求，退场清算原则遵从：</w:t>
      </w:r>
    </w:p>
    <w:p>
      <w:pPr>
        <w:tabs>
          <w:tab w:val="left" w:pos="405"/>
        </w:tabs>
        <w:spacing w:line="360" w:lineRule="auto"/>
        <w:ind w:firstLine="480" w:firstLineChars="200"/>
        <w:rPr>
          <w:rFonts w:hint="eastAsia" w:ascii="宋体" w:hAnsi="宋体" w:cs="宋体"/>
          <w:sz w:val="24"/>
          <w:szCs w:val="24"/>
        </w:rPr>
      </w:pPr>
      <w:r>
        <w:rPr>
          <w:rFonts w:hint="eastAsia" w:ascii="宋体" w:hAnsi="宋体" w:cs="宋体"/>
          <w:sz w:val="24"/>
          <w:szCs w:val="24"/>
        </w:rPr>
        <w:t>1、履约完成现阶段工作面所有工作内容，形成验收合格的完整工序，符合检验批的验收，验收合格的实体工程按合同约定结算；</w:t>
      </w:r>
    </w:p>
    <w:p>
      <w:pPr>
        <w:tabs>
          <w:tab w:val="left" w:pos="405"/>
        </w:tabs>
        <w:spacing w:line="360" w:lineRule="auto"/>
        <w:ind w:firstLine="480" w:firstLineChars="200"/>
        <w:rPr>
          <w:rFonts w:hint="eastAsia" w:ascii="宋体" w:hAnsi="宋体" w:cs="宋体"/>
          <w:sz w:val="24"/>
          <w:szCs w:val="24"/>
        </w:rPr>
      </w:pPr>
      <w:r>
        <w:rPr>
          <w:rFonts w:hint="eastAsia" w:ascii="宋体" w:hAnsi="宋体" w:cs="宋体"/>
          <w:sz w:val="24"/>
          <w:szCs w:val="24"/>
        </w:rPr>
        <w:t>2、未履约形成完整工序的工作面参照合同据实结算；</w:t>
      </w:r>
    </w:p>
    <w:p>
      <w:pPr>
        <w:tabs>
          <w:tab w:val="left" w:pos="405"/>
        </w:tabs>
        <w:spacing w:line="360" w:lineRule="auto"/>
        <w:ind w:firstLine="480" w:firstLineChars="200"/>
        <w:rPr>
          <w:rFonts w:hint="eastAsia" w:ascii="宋体" w:hAnsi="宋体" w:cs="宋体"/>
          <w:sz w:val="24"/>
          <w:szCs w:val="24"/>
        </w:rPr>
      </w:pPr>
      <w:r>
        <w:rPr>
          <w:rFonts w:hint="eastAsia" w:ascii="宋体" w:hAnsi="宋体" w:cs="宋体"/>
          <w:bCs/>
          <w:sz w:val="24"/>
          <w:szCs w:val="24"/>
        </w:rPr>
        <w:t>3、合同中未约定的合理诉求项双方协商确定合理价格，</w:t>
      </w:r>
      <w:r>
        <w:rPr>
          <w:rFonts w:hint="eastAsia" w:ascii="宋体" w:hAnsi="宋体" w:cs="宋体"/>
          <w:sz w:val="24"/>
          <w:szCs w:val="24"/>
        </w:rPr>
        <w:t>但不得超过现行市场价*（投标价/招标控制价）结算；</w:t>
      </w:r>
    </w:p>
    <w:p>
      <w:pPr>
        <w:tabs>
          <w:tab w:val="left" w:pos="405"/>
        </w:tabs>
        <w:spacing w:line="360" w:lineRule="auto"/>
        <w:ind w:firstLine="480" w:firstLineChars="200"/>
        <w:rPr>
          <w:rFonts w:hint="eastAsia" w:ascii="宋体" w:hAnsi="宋体" w:cs="宋体"/>
          <w:sz w:val="24"/>
          <w:szCs w:val="24"/>
        </w:rPr>
      </w:pPr>
      <w:r>
        <w:rPr>
          <w:rFonts w:hint="eastAsia" w:ascii="宋体" w:hAnsi="宋体" w:cs="宋体"/>
          <w:sz w:val="24"/>
          <w:szCs w:val="24"/>
        </w:rPr>
        <w:t>4、最终清算价格需扣除由我方原因造成发包人的一切损失。</w:t>
      </w:r>
    </w:p>
    <w:p>
      <w:pPr>
        <w:tabs>
          <w:tab w:val="left" w:pos="405"/>
        </w:tabs>
        <w:spacing w:line="360" w:lineRule="auto"/>
        <w:ind w:firstLine="480" w:firstLineChars="200"/>
        <w:rPr>
          <w:rFonts w:hint="eastAsia" w:ascii="宋体" w:hAnsi="宋体" w:cs="宋体"/>
          <w:sz w:val="24"/>
          <w:szCs w:val="24"/>
        </w:rPr>
      </w:pPr>
      <w:r>
        <w:rPr>
          <w:rFonts w:hint="eastAsia" w:ascii="宋体" w:hAnsi="宋体" w:cs="宋体"/>
          <w:sz w:val="24"/>
          <w:szCs w:val="24"/>
        </w:rPr>
        <w:t>5、保证不出现“低价中标，高价索赔出场”的现象。</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（六）我方承诺当收到发包人的退场通知后7个日历天内撤离现场，并积极配合发包人在30个日历天内完成合同结算。</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rPr>
        <w:t>二、本承诺函生效后，即成为原合同及补充协议不可分割的组成部分，与原合同具有同等法律效力</w:t>
      </w:r>
      <w:r>
        <w:rPr>
          <w:rFonts w:hint="eastAsia" w:ascii="宋体" w:hAnsi="宋体" w:cs="宋体"/>
          <w:sz w:val="24"/>
          <w:szCs w:val="24"/>
          <w:lang w:eastAsia="zh-CN"/>
        </w:rPr>
        <w:t>。</w:t>
      </w:r>
    </w:p>
    <w:p>
      <w:pPr>
        <w:spacing w:line="360" w:lineRule="auto"/>
        <w:rPr>
          <w:rFonts w:hint="eastAsia" w:ascii="宋体" w:hAnsi="宋体" w:cs="宋体"/>
          <w:sz w:val="24"/>
          <w:szCs w:val="24"/>
        </w:rPr>
      </w:pPr>
    </w:p>
    <w:p>
      <w:pPr>
        <w:spacing w:line="800" w:lineRule="exact"/>
        <w:rPr>
          <w:rFonts w:hint="eastAsia" w:ascii="宋体" w:hAnsi="宋体" w:cs="宋体"/>
          <w:sz w:val="24"/>
          <w:szCs w:val="24"/>
        </w:rPr>
      </w:pPr>
      <w:r>
        <w:rPr>
          <w:rFonts w:hint="eastAsia" w:ascii="宋体" w:hAnsi="宋体" w:cs="宋体"/>
          <w:sz w:val="24"/>
          <w:szCs w:val="24"/>
        </w:rPr>
        <w:t>分包人名称：</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rPr>
        <w:t>（盖单位章）</w:t>
      </w:r>
    </w:p>
    <w:p>
      <w:pPr>
        <w:spacing w:line="360" w:lineRule="auto"/>
        <w:rPr>
          <w:rFonts w:hint="eastAsia" w:ascii="宋体" w:hAnsi="宋体" w:cs="宋体"/>
          <w:sz w:val="24"/>
          <w:szCs w:val="24"/>
        </w:rPr>
      </w:pPr>
      <w:r>
        <w:rPr>
          <w:rFonts w:hint="eastAsia" w:ascii="宋体" w:hAnsi="宋体" w:cs="宋体"/>
          <w:color w:val="000000"/>
          <w:sz w:val="24"/>
          <w:szCs w:val="24"/>
        </w:rPr>
        <w:t>法定代表人或委托代理人：</w:t>
      </w:r>
      <w:r>
        <w:rPr>
          <w:rFonts w:hint="eastAsia" w:ascii="宋体" w:hAnsi="宋体" w:cs="宋体"/>
          <w:sz w:val="24"/>
          <w:szCs w:val="24"/>
          <w:u w:val="single"/>
        </w:rPr>
        <w:t xml:space="preserve">                          </w:t>
      </w:r>
      <w:r>
        <w:rPr>
          <w:rFonts w:hint="eastAsia" w:ascii="宋体" w:hAnsi="宋体" w:cs="宋体"/>
          <w:sz w:val="24"/>
          <w:szCs w:val="24"/>
        </w:rPr>
        <w:t>（签字或盖章）</w:t>
      </w:r>
    </w:p>
    <w:p>
      <w:pPr>
        <w:spacing w:line="530" w:lineRule="exact"/>
        <w:rPr>
          <w:rFonts w:hint="eastAsia" w:ascii="宋体" w:hAnsi="宋体" w:cs="宋体"/>
          <w:color w:val="000000"/>
          <w:sz w:val="24"/>
          <w:szCs w:val="24"/>
        </w:rPr>
      </w:pPr>
      <w:r>
        <w:rPr>
          <w:rFonts w:hint="eastAsia" w:ascii="宋体" w:hAnsi="宋体" w:cs="宋体"/>
          <w:sz w:val="24"/>
          <w:szCs w:val="24"/>
        </w:rPr>
        <w:t>日  期：</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 xml:space="preserve">日          </w:t>
      </w:r>
    </w:p>
    <w:p>
      <w:pPr>
        <w:pStyle w:val="2"/>
      </w:pPr>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1" w:fontKey="{6B9CC3D3-C996-492D-B4C5-515778452598}"/>
  </w:font>
  <w:font w:name="仿宋_GB2312">
    <w:panose1 w:val="02010609030101010101"/>
    <w:charset w:val="86"/>
    <w:family w:val="modern"/>
    <w:pitch w:val="default"/>
    <w:sig w:usb0="00000001" w:usb1="080E0000" w:usb2="00000000" w:usb3="00000000" w:csb0="00040000" w:csb1="00000000"/>
    <w:embedRegular r:id="rId2" w:fontKey="{C2A7466C-BA13-41DA-9E8D-18AFEC670562}"/>
  </w:font>
  <w:font w:name="方正仿宋简体">
    <w:altName w:val="微软雅黑"/>
    <w:panose1 w:val="02010601030101010101"/>
    <w:charset w:val="86"/>
    <w:family w:val="auto"/>
    <w:pitch w:val="default"/>
    <w:sig w:usb0="00000000" w:usb1="00000000" w:usb2="00000000" w:usb3="00000000" w:csb0="00040000" w:csb1="00000000"/>
    <w:embedRegular r:id="rId3" w:fontKey="{DA541DA5-34E8-4979-ADF4-6C333A5DCE38}"/>
  </w:font>
  <w:font w:name="Wingdings 2">
    <w:panose1 w:val="05020102010507070707"/>
    <w:charset w:val="02"/>
    <w:family w:val="roman"/>
    <w:pitch w:val="default"/>
    <w:sig w:usb0="00000000" w:usb1="00000000" w:usb2="00000000" w:usb3="00000000" w:csb0="80000000" w:csb1="00000000"/>
    <w:embedRegular r:id="rId4" w:fontKey="{8A1B52DE-A477-43E2-B7CA-7F3014928289}"/>
  </w:font>
  <w:font w:name="仿宋">
    <w:panose1 w:val="02010609060101010101"/>
    <w:charset w:val="86"/>
    <w:family w:val="auto"/>
    <w:pitch w:val="default"/>
    <w:sig w:usb0="800002BF" w:usb1="38CF7CFA" w:usb2="00000016" w:usb3="00000000" w:csb0="00040001" w:csb1="00000000"/>
    <w:embedRegular r:id="rId5" w:fontKey="{5C2E1076-5497-4F10-839E-E8B4BD7D6311}"/>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p>
  <w:p>
    <w:pPr>
      <w:pStyle w:val="7"/>
      <w:jc w:val="right"/>
    </w:pP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3EAC64"/>
    <w:multiLevelType w:val="singleLevel"/>
    <w:tmpl w:val="8D3EAC64"/>
    <w:lvl w:ilvl="0" w:tentative="0">
      <w:start w:val="1"/>
      <w:numFmt w:val="chineseCounting"/>
      <w:suff w:val="nothing"/>
      <w:lvlText w:val="（%1）"/>
      <w:lvlJc w:val="left"/>
      <w:pPr>
        <w:ind w:left="291" w:firstLine="420"/>
      </w:pPr>
      <w:rPr>
        <w:rFonts w:hint="eastAsia"/>
      </w:rPr>
    </w:lvl>
  </w:abstractNum>
  <w:abstractNum w:abstractNumId="1">
    <w:nsid w:val="95D65771"/>
    <w:multiLevelType w:val="singleLevel"/>
    <w:tmpl w:val="95D65771"/>
    <w:lvl w:ilvl="0" w:tentative="0">
      <w:start w:val="6"/>
      <w:numFmt w:val="chineseCounting"/>
      <w:suff w:val="nothing"/>
      <w:lvlText w:val="（%1）"/>
      <w:lvlJc w:val="left"/>
      <w:rPr>
        <w:rFonts w:hint="eastAsia"/>
      </w:rPr>
    </w:lvl>
  </w:abstractNum>
  <w:abstractNum w:abstractNumId="2">
    <w:nsid w:val="230DF655"/>
    <w:multiLevelType w:val="singleLevel"/>
    <w:tmpl w:val="230DF655"/>
    <w:lvl w:ilvl="0" w:tentative="0">
      <w:start w:val="11"/>
      <w:numFmt w:val="chineseCounting"/>
      <w:suff w:val="nothing"/>
      <w:lvlText w:val="%1、"/>
      <w:lvlJc w:val="left"/>
      <w:rPr>
        <w:rFonts w:hint="eastAsia"/>
      </w:rPr>
    </w:lvl>
  </w:abstractNum>
  <w:abstractNum w:abstractNumId="3">
    <w:nsid w:val="5F9FC09F"/>
    <w:multiLevelType w:val="singleLevel"/>
    <w:tmpl w:val="5F9FC09F"/>
    <w:lvl w:ilvl="0" w:tentative="0">
      <w:start w:val="7"/>
      <w:numFmt w:val="chineseCounting"/>
      <w:suff w:val="nothing"/>
      <w:lvlText w:val="%1、"/>
      <w:lvlJc w:val="left"/>
    </w:lvl>
  </w:abstractNum>
  <w:abstractNum w:abstractNumId="4">
    <w:nsid w:val="5F9FC113"/>
    <w:multiLevelType w:val="singleLevel"/>
    <w:tmpl w:val="5F9FC113"/>
    <w:lvl w:ilvl="0" w:tentative="0">
      <w:start w:val="8"/>
      <w:numFmt w:val="chineseCounting"/>
      <w:suff w:val="nothing"/>
      <w:lvlText w:val="%1、"/>
      <w:lvlJc w:val="left"/>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1ZjljNjAzZTkzOWIwOGRhNGUzNjM3ZTEyY2NlNzMifQ=="/>
  </w:docVars>
  <w:rsids>
    <w:rsidRoot w:val="49052E86"/>
    <w:rsid w:val="000743A0"/>
    <w:rsid w:val="000E2441"/>
    <w:rsid w:val="001C2CB7"/>
    <w:rsid w:val="001F3735"/>
    <w:rsid w:val="00350CBF"/>
    <w:rsid w:val="003673B8"/>
    <w:rsid w:val="004D3573"/>
    <w:rsid w:val="00561AE1"/>
    <w:rsid w:val="0056581F"/>
    <w:rsid w:val="00610829"/>
    <w:rsid w:val="006337CF"/>
    <w:rsid w:val="00692044"/>
    <w:rsid w:val="006A0A26"/>
    <w:rsid w:val="006A44BB"/>
    <w:rsid w:val="006D4001"/>
    <w:rsid w:val="00785445"/>
    <w:rsid w:val="007A2676"/>
    <w:rsid w:val="007B0EDC"/>
    <w:rsid w:val="007E26A1"/>
    <w:rsid w:val="008233D6"/>
    <w:rsid w:val="008C1292"/>
    <w:rsid w:val="00934445"/>
    <w:rsid w:val="0095772E"/>
    <w:rsid w:val="00991356"/>
    <w:rsid w:val="009A27A0"/>
    <w:rsid w:val="00A379E5"/>
    <w:rsid w:val="00A65C5D"/>
    <w:rsid w:val="00A764BB"/>
    <w:rsid w:val="00A92781"/>
    <w:rsid w:val="00AE3F03"/>
    <w:rsid w:val="00B04721"/>
    <w:rsid w:val="00D82FA8"/>
    <w:rsid w:val="00F368EE"/>
    <w:rsid w:val="00FF58C4"/>
    <w:rsid w:val="01F9505C"/>
    <w:rsid w:val="022E0CDC"/>
    <w:rsid w:val="024617F2"/>
    <w:rsid w:val="028C602F"/>
    <w:rsid w:val="031A12EC"/>
    <w:rsid w:val="03D57A84"/>
    <w:rsid w:val="04544C45"/>
    <w:rsid w:val="04AA3FC0"/>
    <w:rsid w:val="05327557"/>
    <w:rsid w:val="0551559B"/>
    <w:rsid w:val="05A5230C"/>
    <w:rsid w:val="06076A32"/>
    <w:rsid w:val="061526AC"/>
    <w:rsid w:val="06751FD7"/>
    <w:rsid w:val="067B419E"/>
    <w:rsid w:val="06DA1F24"/>
    <w:rsid w:val="071F66F1"/>
    <w:rsid w:val="07366EEC"/>
    <w:rsid w:val="078A3C1F"/>
    <w:rsid w:val="08256F20"/>
    <w:rsid w:val="087C0E34"/>
    <w:rsid w:val="08D35DAA"/>
    <w:rsid w:val="09535165"/>
    <w:rsid w:val="09965354"/>
    <w:rsid w:val="09A75244"/>
    <w:rsid w:val="09BA4A73"/>
    <w:rsid w:val="0A1F5225"/>
    <w:rsid w:val="0A7E6626"/>
    <w:rsid w:val="0A890B05"/>
    <w:rsid w:val="0AEF5912"/>
    <w:rsid w:val="0BEF2FFF"/>
    <w:rsid w:val="0C1D060D"/>
    <w:rsid w:val="0C2A309C"/>
    <w:rsid w:val="0C3D02B7"/>
    <w:rsid w:val="0C7A296A"/>
    <w:rsid w:val="0D4802A3"/>
    <w:rsid w:val="0E55363E"/>
    <w:rsid w:val="0E7C4444"/>
    <w:rsid w:val="0EA76976"/>
    <w:rsid w:val="0F1669F0"/>
    <w:rsid w:val="0FD1515F"/>
    <w:rsid w:val="1009668F"/>
    <w:rsid w:val="10BC3D77"/>
    <w:rsid w:val="10F00683"/>
    <w:rsid w:val="113872E9"/>
    <w:rsid w:val="11BE219E"/>
    <w:rsid w:val="12FD4C2C"/>
    <w:rsid w:val="13243336"/>
    <w:rsid w:val="134D16C3"/>
    <w:rsid w:val="13E41499"/>
    <w:rsid w:val="14AC7DD0"/>
    <w:rsid w:val="14D22B31"/>
    <w:rsid w:val="15370DF7"/>
    <w:rsid w:val="154047C7"/>
    <w:rsid w:val="15857520"/>
    <w:rsid w:val="15CB4444"/>
    <w:rsid w:val="15E50876"/>
    <w:rsid w:val="15F12581"/>
    <w:rsid w:val="161F41F2"/>
    <w:rsid w:val="16284310"/>
    <w:rsid w:val="173A42F9"/>
    <w:rsid w:val="181035A8"/>
    <w:rsid w:val="181640B2"/>
    <w:rsid w:val="18212A91"/>
    <w:rsid w:val="18694A78"/>
    <w:rsid w:val="18841006"/>
    <w:rsid w:val="18F0359D"/>
    <w:rsid w:val="19163911"/>
    <w:rsid w:val="191B49E3"/>
    <w:rsid w:val="1939208A"/>
    <w:rsid w:val="19663506"/>
    <w:rsid w:val="19786CC2"/>
    <w:rsid w:val="19B20EC8"/>
    <w:rsid w:val="19ED030D"/>
    <w:rsid w:val="1A060100"/>
    <w:rsid w:val="1A225E10"/>
    <w:rsid w:val="1A591B56"/>
    <w:rsid w:val="1AE27C95"/>
    <w:rsid w:val="1B6F6F92"/>
    <w:rsid w:val="1B867076"/>
    <w:rsid w:val="1BD73F29"/>
    <w:rsid w:val="1CBD7E50"/>
    <w:rsid w:val="1D094B1D"/>
    <w:rsid w:val="1D4E615F"/>
    <w:rsid w:val="1E0264CB"/>
    <w:rsid w:val="1E0520CB"/>
    <w:rsid w:val="1E826B61"/>
    <w:rsid w:val="1EBA175B"/>
    <w:rsid w:val="1EDF3C82"/>
    <w:rsid w:val="1EF65A75"/>
    <w:rsid w:val="1F206450"/>
    <w:rsid w:val="1FD10F44"/>
    <w:rsid w:val="208447CE"/>
    <w:rsid w:val="20A152C9"/>
    <w:rsid w:val="20A74146"/>
    <w:rsid w:val="20C07952"/>
    <w:rsid w:val="217C652F"/>
    <w:rsid w:val="218C7A8D"/>
    <w:rsid w:val="21B41DAA"/>
    <w:rsid w:val="21DC7073"/>
    <w:rsid w:val="21DE256F"/>
    <w:rsid w:val="236A6886"/>
    <w:rsid w:val="24062211"/>
    <w:rsid w:val="24501D78"/>
    <w:rsid w:val="24D0681B"/>
    <w:rsid w:val="25416E9B"/>
    <w:rsid w:val="26412AAA"/>
    <w:rsid w:val="26944956"/>
    <w:rsid w:val="27153C0F"/>
    <w:rsid w:val="2799682A"/>
    <w:rsid w:val="27B520AF"/>
    <w:rsid w:val="281573ED"/>
    <w:rsid w:val="28BE56C2"/>
    <w:rsid w:val="294A3F1B"/>
    <w:rsid w:val="29F161A5"/>
    <w:rsid w:val="2A553C54"/>
    <w:rsid w:val="2A7C7F0A"/>
    <w:rsid w:val="2AD3014E"/>
    <w:rsid w:val="2AEE5C97"/>
    <w:rsid w:val="2B035C23"/>
    <w:rsid w:val="2B964CE9"/>
    <w:rsid w:val="2BA22496"/>
    <w:rsid w:val="2BCF3802"/>
    <w:rsid w:val="2BED2A94"/>
    <w:rsid w:val="2BFF0C51"/>
    <w:rsid w:val="2C70553A"/>
    <w:rsid w:val="2CD74282"/>
    <w:rsid w:val="2D346624"/>
    <w:rsid w:val="2D630BFB"/>
    <w:rsid w:val="2DFE55A0"/>
    <w:rsid w:val="2E6D12CD"/>
    <w:rsid w:val="2EE839EA"/>
    <w:rsid w:val="2EF9205A"/>
    <w:rsid w:val="2F1C7597"/>
    <w:rsid w:val="2F1E6F51"/>
    <w:rsid w:val="2F625B3A"/>
    <w:rsid w:val="2F646C21"/>
    <w:rsid w:val="308C7C6D"/>
    <w:rsid w:val="30ED44C3"/>
    <w:rsid w:val="30F35C8A"/>
    <w:rsid w:val="315207CA"/>
    <w:rsid w:val="315B55DA"/>
    <w:rsid w:val="31697E8F"/>
    <w:rsid w:val="316F171C"/>
    <w:rsid w:val="31932B72"/>
    <w:rsid w:val="32526092"/>
    <w:rsid w:val="3299006D"/>
    <w:rsid w:val="32A76CC9"/>
    <w:rsid w:val="32BE5771"/>
    <w:rsid w:val="331E263A"/>
    <w:rsid w:val="33B86ECB"/>
    <w:rsid w:val="33E477DA"/>
    <w:rsid w:val="342C1114"/>
    <w:rsid w:val="34BD2196"/>
    <w:rsid w:val="3578192C"/>
    <w:rsid w:val="35AF630F"/>
    <w:rsid w:val="365037C9"/>
    <w:rsid w:val="36BD576B"/>
    <w:rsid w:val="36EB73CF"/>
    <w:rsid w:val="376E08C8"/>
    <w:rsid w:val="37811C9C"/>
    <w:rsid w:val="38207E14"/>
    <w:rsid w:val="385F38E9"/>
    <w:rsid w:val="386D1774"/>
    <w:rsid w:val="388771C7"/>
    <w:rsid w:val="3A3F654C"/>
    <w:rsid w:val="3A704AE3"/>
    <w:rsid w:val="3AE300D2"/>
    <w:rsid w:val="3B021A53"/>
    <w:rsid w:val="3B337CE9"/>
    <w:rsid w:val="3B954C05"/>
    <w:rsid w:val="3BE336FE"/>
    <w:rsid w:val="3C154DCF"/>
    <w:rsid w:val="3C7B1ED9"/>
    <w:rsid w:val="3C7E6661"/>
    <w:rsid w:val="3C9450DA"/>
    <w:rsid w:val="3CF8020E"/>
    <w:rsid w:val="3D660E66"/>
    <w:rsid w:val="3D9B5501"/>
    <w:rsid w:val="3E1B25A3"/>
    <w:rsid w:val="3E2148E6"/>
    <w:rsid w:val="3E620CCC"/>
    <w:rsid w:val="3F4A7CC5"/>
    <w:rsid w:val="3F7D7EBD"/>
    <w:rsid w:val="3F9B06C8"/>
    <w:rsid w:val="3FDF0728"/>
    <w:rsid w:val="3FE50C6A"/>
    <w:rsid w:val="402B42A6"/>
    <w:rsid w:val="40822DA7"/>
    <w:rsid w:val="408A49C4"/>
    <w:rsid w:val="410A791F"/>
    <w:rsid w:val="41274A3F"/>
    <w:rsid w:val="415B6A43"/>
    <w:rsid w:val="416D2DDD"/>
    <w:rsid w:val="4179794C"/>
    <w:rsid w:val="41A9390E"/>
    <w:rsid w:val="41EB4397"/>
    <w:rsid w:val="421F1718"/>
    <w:rsid w:val="422C6120"/>
    <w:rsid w:val="43E5378F"/>
    <w:rsid w:val="43FC5BCD"/>
    <w:rsid w:val="44054985"/>
    <w:rsid w:val="442C704B"/>
    <w:rsid w:val="44406AF5"/>
    <w:rsid w:val="4453446D"/>
    <w:rsid w:val="447F4179"/>
    <w:rsid w:val="44B1430C"/>
    <w:rsid w:val="45081EE3"/>
    <w:rsid w:val="45EF49C5"/>
    <w:rsid w:val="46396E07"/>
    <w:rsid w:val="467C075E"/>
    <w:rsid w:val="46974264"/>
    <w:rsid w:val="46D277E1"/>
    <w:rsid w:val="46F45E8C"/>
    <w:rsid w:val="471B6B30"/>
    <w:rsid w:val="47A6412D"/>
    <w:rsid w:val="47C617A7"/>
    <w:rsid w:val="47E52601"/>
    <w:rsid w:val="47EE216C"/>
    <w:rsid w:val="480D3789"/>
    <w:rsid w:val="489B34E7"/>
    <w:rsid w:val="49052E86"/>
    <w:rsid w:val="49CD2708"/>
    <w:rsid w:val="4A3E3D3B"/>
    <w:rsid w:val="4A952863"/>
    <w:rsid w:val="4AAC190A"/>
    <w:rsid w:val="4AFB4E5F"/>
    <w:rsid w:val="4B49570A"/>
    <w:rsid w:val="4B7B7EA5"/>
    <w:rsid w:val="4B8E5A79"/>
    <w:rsid w:val="4BD034A7"/>
    <w:rsid w:val="4BDC5CCE"/>
    <w:rsid w:val="4C12662B"/>
    <w:rsid w:val="4C4C253D"/>
    <w:rsid w:val="4C6305B0"/>
    <w:rsid w:val="4E614EDA"/>
    <w:rsid w:val="4EC95A8C"/>
    <w:rsid w:val="4EF07EE1"/>
    <w:rsid w:val="4F2D4B68"/>
    <w:rsid w:val="4F9E0D3A"/>
    <w:rsid w:val="4FEB0F79"/>
    <w:rsid w:val="50510C5C"/>
    <w:rsid w:val="506B358E"/>
    <w:rsid w:val="506E746F"/>
    <w:rsid w:val="508A4A08"/>
    <w:rsid w:val="51036FD9"/>
    <w:rsid w:val="512F4467"/>
    <w:rsid w:val="5137422F"/>
    <w:rsid w:val="5167123B"/>
    <w:rsid w:val="51AC77B4"/>
    <w:rsid w:val="51E62B3D"/>
    <w:rsid w:val="522D6189"/>
    <w:rsid w:val="524B35EB"/>
    <w:rsid w:val="526C082E"/>
    <w:rsid w:val="526E0898"/>
    <w:rsid w:val="52764E60"/>
    <w:rsid w:val="5279039A"/>
    <w:rsid w:val="53B638F6"/>
    <w:rsid w:val="53D46807"/>
    <w:rsid w:val="53E00A70"/>
    <w:rsid w:val="53F140BE"/>
    <w:rsid w:val="54164799"/>
    <w:rsid w:val="54822920"/>
    <w:rsid w:val="54AA6F8B"/>
    <w:rsid w:val="54D10417"/>
    <w:rsid w:val="55026C22"/>
    <w:rsid w:val="561A7B6C"/>
    <w:rsid w:val="56320347"/>
    <w:rsid w:val="56E507FD"/>
    <w:rsid w:val="57185621"/>
    <w:rsid w:val="572E2583"/>
    <w:rsid w:val="573857B0"/>
    <w:rsid w:val="57AA3AFE"/>
    <w:rsid w:val="58332E69"/>
    <w:rsid w:val="587B34D2"/>
    <w:rsid w:val="58C61B8A"/>
    <w:rsid w:val="594101D2"/>
    <w:rsid w:val="59446D2C"/>
    <w:rsid w:val="59C02D5C"/>
    <w:rsid w:val="5A26109C"/>
    <w:rsid w:val="5A5E2571"/>
    <w:rsid w:val="5ABC3575"/>
    <w:rsid w:val="5AD52888"/>
    <w:rsid w:val="5AF952E9"/>
    <w:rsid w:val="5B1C2729"/>
    <w:rsid w:val="5B3A39E6"/>
    <w:rsid w:val="5B4B7B03"/>
    <w:rsid w:val="5C2D0869"/>
    <w:rsid w:val="5C4F574E"/>
    <w:rsid w:val="5C8E376E"/>
    <w:rsid w:val="5C9461A4"/>
    <w:rsid w:val="5CB32238"/>
    <w:rsid w:val="5E0626B0"/>
    <w:rsid w:val="5E43018D"/>
    <w:rsid w:val="5EF1081C"/>
    <w:rsid w:val="5F6E17EE"/>
    <w:rsid w:val="60020828"/>
    <w:rsid w:val="60EB3D6A"/>
    <w:rsid w:val="61A26B9E"/>
    <w:rsid w:val="62427D0E"/>
    <w:rsid w:val="62886E85"/>
    <w:rsid w:val="62F877B9"/>
    <w:rsid w:val="631D4CD8"/>
    <w:rsid w:val="632C1296"/>
    <w:rsid w:val="64210448"/>
    <w:rsid w:val="64445375"/>
    <w:rsid w:val="64646D78"/>
    <w:rsid w:val="64955DD6"/>
    <w:rsid w:val="654816B7"/>
    <w:rsid w:val="65F34181"/>
    <w:rsid w:val="67220910"/>
    <w:rsid w:val="67A34520"/>
    <w:rsid w:val="67B779B8"/>
    <w:rsid w:val="67C55E87"/>
    <w:rsid w:val="680F0955"/>
    <w:rsid w:val="684C12CF"/>
    <w:rsid w:val="685A00D2"/>
    <w:rsid w:val="68C51446"/>
    <w:rsid w:val="690D74AE"/>
    <w:rsid w:val="692011D7"/>
    <w:rsid w:val="69943F9A"/>
    <w:rsid w:val="69E40611"/>
    <w:rsid w:val="6A3067B6"/>
    <w:rsid w:val="6A557F2B"/>
    <w:rsid w:val="6A6E768A"/>
    <w:rsid w:val="6A9668CD"/>
    <w:rsid w:val="6AA93BAC"/>
    <w:rsid w:val="6B3737B1"/>
    <w:rsid w:val="6BD01149"/>
    <w:rsid w:val="6CA74B39"/>
    <w:rsid w:val="6CD43476"/>
    <w:rsid w:val="6CE4715A"/>
    <w:rsid w:val="6CE53B77"/>
    <w:rsid w:val="6D0773A1"/>
    <w:rsid w:val="6D0E5295"/>
    <w:rsid w:val="6D6148EA"/>
    <w:rsid w:val="6DBD1E01"/>
    <w:rsid w:val="6DF51ED4"/>
    <w:rsid w:val="6DF80910"/>
    <w:rsid w:val="6E223243"/>
    <w:rsid w:val="6E2967A4"/>
    <w:rsid w:val="6E8C53DC"/>
    <w:rsid w:val="6EB415E8"/>
    <w:rsid w:val="6FE30EC8"/>
    <w:rsid w:val="705E508A"/>
    <w:rsid w:val="70B90692"/>
    <w:rsid w:val="714212FA"/>
    <w:rsid w:val="71C11597"/>
    <w:rsid w:val="71DF6819"/>
    <w:rsid w:val="71E52F59"/>
    <w:rsid w:val="71EF5545"/>
    <w:rsid w:val="72E078BF"/>
    <w:rsid w:val="73014ED2"/>
    <w:rsid w:val="73D678E4"/>
    <w:rsid w:val="740718AD"/>
    <w:rsid w:val="74D700F8"/>
    <w:rsid w:val="75E654F2"/>
    <w:rsid w:val="762C6F1C"/>
    <w:rsid w:val="7675662B"/>
    <w:rsid w:val="768703DB"/>
    <w:rsid w:val="76AC39E1"/>
    <w:rsid w:val="772571C8"/>
    <w:rsid w:val="77D17901"/>
    <w:rsid w:val="77E1316F"/>
    <w:rsid w:val="77E9631F"/>
    <w:rsid w:val="77FB7944"/>
    <w:rsid w:val="78481ECC"/>
    <w:rsid w:val="79163E2F"/>
    <w:rsid w:val="795572F1"/>
    <w:rsid w:val="7976478B"/>
    <w:rsid w:val="79907C4E"/>
    <w:rsid w:val="79B04714"/>
    <w:rsid w:val="79E4346B"/>
    <w:rsid w:val="7A2570FC"/>
    <w:rsid w:val="7A362039"/>
    <w:rsid w:val="7A941D4D"/>
    <w:rsid w:val="7BC01D71"/>
    <w:rsid w:val="7C742815"/>
    <w:rsid w:val="7CDA5D39"/>
    <w:rsid w:val="7DDC2CFC"/>
    <w:rsid w:val="7E8407B5"/>
    <w:rsid w:val="7ED27970"/>
    <w:rsid w:val="7FC37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spacing w:line="413" w:lineRule="auto"/>
      <w:outlineLvl w:val="1"/>
    </w:pPr>
    <w:rPr>
      <w:rFonts w:ascii="Arial" w:hAnsi="Arial" w:eastAsia="黑体"/>
      <w:b/>
      <w:sz w:val="28"/>
    </w:rPr>
  </w:style>
  <w:style w:type="paragraph" w:styleId="4">
    <w:name w:val="heading 4"/>
    <w:basedOn w:val="1"/>
    <w:next w:val="1"/>
    <w:qFormat/>
    <w:uiPriority w:val="0"/>
    <w:pPr>
      <w:keepNext/>
      <w:keepLines/>
      <w:spacing w:before="280" w:after="290" w:line="372" w:lineRule="auto"/>
      <w:outlineLvl w:val="3"/>
    </w:pPr>
    <w:rPr>
      <w:rFonts w:ascii="Cambria" w:hAnsi="Cambria"/>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rPr>
      <w:rFonts w:ascii="Calibri" w:hAnsi="Calibri"/>
      <w:szCs w:val="22"/>
    </w:rPr>
  </w:style>
  <w:style w:type="paragraph" w:styleId="5">
    <w:name w:val="Body Text Indent"/>
    <w:basedOn w:val="1"/>
    <w:qFormat/>
    <w:uiPriority w:val="0"/>
    <w:pPr>
      <w:tabs>
        <w:tab w:val="left" w:pos="405"/>
      </w:tabs>
      <w:ind w:firstLine="300" w:firstLineChars="100"/>
    </w:pPr>
    <w:rPr>
      <w:sz w:val="30"/>
    </w:rPr>
  </w:style>
  <w:style w:type="paragraph" w:styleId="6">
    <w:name w:val="Date"/>
    <w:basedOn w:val="1"/>
    <w:next w:val="1"/>
    <w:qFormat/>
    <w:uiPriority w:val="0"/>
    <w:rPr>
      <w:b/>
      <w:sz w:val="36"/>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First Indent 2"/>
    <w:basedOn w:val="5"/>
    <w:unhideWhenUsed/>
    <w:qFormat/>
    <w:uiPriority w:val="99"/>
    <w:pPr>
      <w:spacing w:after="120"/>
      <w:ind w:left="420" w:leftChars="200" w:firstLine="420"/>
    </w:pPr>
    <w:rPr>
      <w:rFonts w:ascii="Calibri" w:hAnsi="Calibri"/>
      <w:sz w:val="21"/>
    </w:rPr>
  </w:style>
  <w:style w:type="character" w:styleId="12">
    <w:name w:val="page number"/>
    <w:basedOn w:val="11"/>
    <w:qFormat/>
    <w:uiPriority w:val="0"/>
  </w:style>
  <w:style w:type="paragraph" w:customStyle="1" w:styleId="13">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4">
    <w:name w:val="font141"/>
    <w:basedOn w:val="11"/>
    <w:qFormat/>
    <w:uiPriority w:val="0"/>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60</Pages>
  <Words>25293</Words>
  <Characters>27456</Characters>
  <Lines>173</Lines>
  <Paragraphs>48</Paragraphs>
  <TotalTime>15</TotalTime>
  <ScaleCrop>false</ScaleCrop>
  <LinksUpToDate>false</LinksUpToDate>
  <CharactersWithSpaces>29516</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2021-10-17T04:01:00Z</dcterms:created>
  <dc:creator>Diana</dc:creator>
  <cp:lastModifiedBy>Lenovo</cp:lastModifiedBy>
  <cp:lastPrinted>2023-04-06T08:42:00Z</cp:lastPrinted>
  <dcterms:modified xsi:type="dcterms:W3CDTF">2023-06-16T02:52:16Z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3EF558EE3FF74A32B4DDE6B43B2BC692</vt:lpwstr>
  </property>
</Properties>
</file>