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40F542">
      <w:pPr>
        <w:pStyle w:val="41"/>
        <w:spacing w:after="0" w:line="360" w:lineRule="auto"/>
        <w:jc w:val="center"/>
        <w:rPr>
          <w:rFonts w:hint="eastAsia" w:ascii="宋体" w:hAnsi="宋体"/>
          <w:b/>
          <w:bCs/>
          <w:iCs/>
          <w:color w:val="auto"/>
          <w:sz w:val="56"/>
          <w:szCs w:val="44"/>
        </w:rPr>
      </w:pPr>
      <w:bookmarkStart w:id="0" w:name="_Toc61013057"/>
      <w:bookmarkStart w:id="1" w:name="_Toc60909391"/>
      <w:bookmarkStart w:id="2" w:name="_Toc60909598"/>
      <w:bookmarkStart w:id="3" w:name="_Toc129678284"/>
      <w:bookmarkStart w:id="4" w:name="_Toc138946432"/>
      <w:bookmarkStart w:id="5" w:name="_Toc142790371"/>
    </w:p>
    <w:p w14:paraId="1F3D0FEE">
      <w:pPr>
        <w:pStyle w:val="41"/>
        <w:spacing w:after="0" w:line="360" w:lineRule="auto"/>
        <w:jc w:val="center"/>
        <w:rPr>
          <w:rFonts w:hint="default" w:ascii="宋体" w:hAnsi="宋体" w:eastAsia="宋体"/>
          <w:b/>
          <w:bCs/>
          <w:iCs/>
          <w:color w:val="auto"/>
          <w:sz w:val="60"/>
          <w:szCs w:val="44"/>
          <w:lang w:val="en-US" w:eastAsia="zh-CN"/>
        </w:rPr>
      </w:pPr>
      <w:r>
        <w:rPr>
          <w:rFonts w:hint="eastAsia" w:ascii="宋体" w:hAnsi="宋体"/>
          <w:b/>
          <w:bCs/>
          <w:iCs/>
          <w:color w:val="auto"/>
          <w:sz w:val="60"/>
          <w:szCs w:val="44"/>
        </w:rPr>
        <w:t>会泽县</w:t>
      </w:r>
      <w:r>
        <w:rPr>
          <w:rFonts w:hint="eastAsia" w:ascii="宋体" w:hAnsi="宋体"/>
          <w:b/>
          <w:bCs/>
          <w:iCs/>
          <w:color w:val="auto"/>
          <w:sz w:val="60"/>
          <w:szCs w:val="44"/>
          <w:lang w:val="en-US" w:eastAsia="zh-CN"/>
        </w:rPr>
        <w:t>五星乡马铃薯深加工项目设计、采购、施工总承包（EPC）项目-商品混凝土</w:t>
      </w:r>
      <w:r>
        <w:rPr>
          <w:rFonts w:hint="eastAsia" w:ascii="宋体" w:hAnsi="宋体"/>
          <w:b/>
          <w:bCs/>
          <w:iCs/>
          <w:color w:val="auto"/>
          <w:sz w:val="60"/>
          <w:szCs w:val="44"/>
        </w:rPr>
        <w:t>采购</w:t>
      </w:r>
      <w:r>
        <w:rPr>
          <w:rFonts w:hint="eastAsia" w:ascii="宋体" w:hAnsi="宋体"/>
          <w:b/>
          <w:bCs/>
          <w:iCs/>
          <w:color w:val="auto"/>
          <w:sz w:val="60"/>
          <w:szCs w:val="44"/>
          <w:lang w:val="en-US" w:eastAsia="zh-CN"/>
        </w:rPr>
        <w:t xml:space="preserve">                                     </w:t>
      </w:r>
      <w:bookmarkStart w:id="419" w:name="_GoBack"/>
      <w:bookmarkEnd w:id="419"/>
    </w:p>
    <w:p w14:paraId="0AD663A1">
      <w:pPr>
        <w:spacing w:line="360" w:lineRule="auto"/>
        <w:jc w:val="center"/>
        <w:rPr>
          <w:rFonts w:ascii="宋体" w:hAnsi="宋体"/>
          <w:b/>
          <w:bCs/>
          <w:color w:val="auto"/>
          <w:sz w:val="28"/>
          <w:szCs w:val="28"/>
        </w:rPr>
      </w:pPr>
    </w:p>
    <w:p w14:paraId="02D0CDE5">
      <w:pPr>
        <w:spacing w:line="360" w:lineRule="auto"/>
        <w:jc w:val="center"/>
        <w:rPr>
          <w:rFonts w:ascii="宋体" w:hAnsi="宋体"/>
          <w:b/>
          <w:bCs/>
          <w:color w:val="auto"/>
          <w:sz w:val="28"/>
          <w:szCs w:val="28"/>
        </w:rPr>
      </w:pPr>
    </w:p>
    <w:p w14:paraId="3790BDE6">
      <w:pPr>
        <w:spacing w:line="360" w:lineRule="auto"/>
        <w:jc w:val="center"/>
        <w:rPr>
          <w:rFonts w:hint="eastAsia" w:ascii="宋体" w:hAnsi="宋体"/>
          <w:b/>
          <w:bCs/>
          <w:color w:val="auto"/>
          <w:sz w:val="28"/>
          <w:szCs w:val="28"/>
        </w:rPr>
      </w:pPr>
    </w:p>
    <w:p w14:paraId="358E7C4E">
      <w:pPr>
        <w:pStyle w:val="41"/>
        <w:rPr>
          <w:rFonts w:hint="eastAsia"/>
          <w:color w:val="auto"/>
        </w:rPr>
      </w:pPr>
    </w:p>
    <w:p w14:paraId="413108E1">
      <w:pPr>
        <w:rPr>
          <w:color w:val="auto"/>
        </w:rPr>
      </w:pPr>
    </w:p>
    <w:p w14:paraId="0382F32D">
      <w:pPr>
        <w:spacing w:line="360" w:lineRule="auto"/>
        <w:jc w:val="center"/>
        <w:rPr>
          <w:rFonts w:hint="eastAsia" w:ascii="宋体" w:hAnsi="宋体"/>
          <w:b/>
          <w:bCs/>
          <w:color w:val="auto"/>
          <w:sz w:val="100"/>
          <w:szCs w:val="100"/>
        </w:rPr>
      </w:pPr>
      <w:r>
        <w:rPr>
          <w:rFonts w:hint="eastAsia" w:ascii="宋体" w:hAnsi="宋体"/>
          <w:b/>
          <w:bCs/>
          <w:color w:val="auto"/>
          <w:sz w:val="100"/>
          <w:szCs w:val="100"/>
        </w:rPr>
        <w:t>招 标 文 件</w:t>
      </w:r>
    </w:p>
    <w:p w14:paraId="18A37D86">
      <w:pPr>
        <w:spacing w:line="360" w:lineRule="auto"/>
        <w:jc w:val="center"/>
        <w:rPr>
          <w:rFonts w:hint="eastAsia" w:ascii="宋体" w:hAnsi="宋体"/>
          <w:b/>
          <w:bCs/>
          <w:color w:val="auto"/>
          <w:sz w:val="28"/>
          <w:szCs w:val="28"/>
        </w:rPr>
      </w:pPr>
      <w:r>
        <w:rPr>
          <w:rFonts w:hint="eastAsia" w:ascii="宋体" w:hAnsi="宋体"/>
          <w:b/>
          <w:bCs/>
          <w:color w:val="auto"/>
          <w:sz w:val="28"/>
          <w:szCs w:val="28"/>
        </w:rPr>
        <w:t>招标编号：</w:t>
      </w:r>
      <w:r>
        <w:rPr>
          <w:rFonts w:hint="eastAsia" w:ascii="宋体" w:hAnsi="宋体"/>
          <w:b/>
          <w:bCs/>
          <w:color w:val="auto"/>
          <w:sz w:val="28"/>
          <w:szCs w:val="28"/>
          <w:lang w:val="en-US" w:eastAsia="zh-CN"/>
        </w:rPr>
        <w:t>HZQZ</w:t>
      </w:r>
      <w:r>
        <w:rPr>
          <w:rFonts w:hint="eastAsia" w:ascii="宋体" w:hAnsi="宋体"/>
          <w:b/>
          <w:bCs/>
          <w:color w:val="auto"/>
          <w:sz w:val="28"/>
          <w:szCs w:val="28"/>
        </w:rPr>
        <w:t>-202</w:t>
      </w:r>
      <w:r>
        <w:rPr>
          <w:rFonts w:hint="eastAsia" w:ascii="宋体" w:hAnsi="宋体"/>
          <w:b/>
          <w:bCs/>
          <w:color w:val="auto"/>
          <w:sz w:val="28"/>
          <w:szCs w:val="28"/>
          <w:lang w:val="en-US" w:eastAsia="zh-CN"/>
        </w:rPr>
        <w:t>5</w:t>
      </w:r>
      <w:r>
        <w:rPr>
          <w:rFonts w:hint="eastAsia" w:ascii="宋体" w:hAnsi="宋体"/>
          <w:b/>
          <w:bCs/>
          <w:color w:val="auto"/>
          <w:sz w:val="28"/>
          <w:szCs w:val="28"/>
        </w:rPr>
        <w:t>-</w:t>
      </w:r>
      <w:r>
        <w:rPr>
          <w:rFonts w:hint="eastAsia" w:ascii="宋体" w:hAnsi="宋体"/>
          <w:b/>
          <w:bCs/>
          <w:color w:val="auto"/>
          <w:sz w:val="28"/>
          <w:szCs w:val="28"/>
          <w:lang w:val="en-US" w:eastAsia="zh-CN"/>
        </w:rPr>
        <w:t>03</w:t>
      </w:r>
      <w:r>
        <w:rPr>
          <w:rFonts w:hint="eastAsia" w:ascii="宋体" w:hAnsi="宋体"/>
          <w:b/>
          <w:bCs/>
          <w:color w:val="auto"/>
          <w:sz w:val="28"/>
          <w:szCs w:val="28"/>
        </w:rPr>
        <w:t>号</w:t>
      </w:r>
    </w:p>
    <w:p w14:paraId="5FA85444">
      <w:pPr>
        <w:spacing w:line="360" w:lineRule="auto"/>
        <w:jc w:val="center"/>
        <w:rPr>
          <w:rFonts w:ascii="宋体" w:hAnsi="宋体"/>
          <w:b/>
          <w:bCs/>
          <w:color w:val="auto"/>
          <w:sz w:val="44"/>
          <w:szCs w:val="44"/>
        </w:rPr>
      </w:pPr>
    </w:p>
    <w:p w14:paraId="433036AB">
      <w:pPr>
        <w:spacing w:line="360" w:lineRule="auto"/>
        <w:jc w:val="center"/>
        <w:rPr>
          <w:rFonts w:hint="eastAsia" w:ascii="宋体" w:hAnsi="宋体"/>
          <w:b/>
          <w:bCs/>
          <w:color w:val="auto"/>
          <w:sz w:val="44"/>
          <w:szCs w:val="44"/>
        </w:rPr>
      </w:pPr>
    </w:p>
    <w:p w14:paraId="71B6A2A0">
      <w:pPr>
        <w:pStyle w:val="41"/>
        <w:rPr>
          <w:rFonts w:hint="eastAsia"/>
          <w:color w:val="auto"/>
        </w:rPr>
      </w:pPr>
    </w:p>
    <w:p w14:paraId="4AE0E323">
      <w:pPr>
        <w:pStyle w:val="41"/>
        <w:rPr>
          <w:rFonts w:hint="eastAsia"/>
          <w:color w:val="auto"/>
        </w:rPr>
      </w:pPr>
    </w:p>
    <w:p w14:paraId="67B068C3">
      <w:pPr>
        <w:rPr>
          <w:color w:val="auto"/>
        </w:rPr>
      </w:pPr>
    </w:p>
    <w:p w14:paraId="549D312C">
      <w:pPr>
        <w:spacing w:line="360" w:lineRule="auto"/>
        <w:ind w:left="425" w:leftChars="177"/>
        <w:rPr>
          <w:rFonts w:hint="eastAsia" w:ascii="宋体" w:hAnsi="宋体"/>
          <w:b/>
          <w:bCs/>
          <w:color w:val="auto"/>
          <w:sz w:val="28"/>
          <w:szCs w:val="28"/>
        </w:rPr>
      </w:pPr>
      <w:r>
        <w:rPr>
          <w:rFonts w:hint="eastAsia" w:ascii="宋体" w:hAnsi="宋体"/>
          <w:b/>
          <w:bCs/>
          <w:color w:val="auto"/>
          <w:sz w:val="28"/>
          <w:szCs w:val="28"/>
        </w:rPr>
        <w:t>招   标   人：</w:t>
      </w:r>
      <w:r>
        <w:rPr>
          <w:rFonts w:hint="eastAsia" w:ascii="宋体" w:hAnsi="宋体"/>
          <w:b/>
          <w:bCs/>
          <w:color w:val="auto"/>
          <w:sz w:val="28"/>
          <w:szCs w:val="28"/>
          <w:u w:val="single"/>
        </w:rPr>
        <w:t>会泽县乾振建筑工程有限公司（盖章）</w:t>
      </w:r>
    </w:p>
    <w:p w14:paraId="22616CF2">
      <w:pPr>
        <w:spacing w:line="360" w:lineRule="auto"/>
        <w:ind w:firstLine="3519" w:firstLineChars="1252"/>
        <w:rPr>
          <w:rFonts w:hint="eastAsia" w:ascii="宋体" w:hAnsi="宋体"/>
          <w:b/>
          <w:bCs/>
          <w:color w:val="auto"/>
          <w:sz w:val="28"/>
          <w:szCs w:val="28"/>
        </w:rPr>
      </w:pPr>
      <w:r>
        <w:rPr>
          <w:rFonts w:hint="eastAsia" w:ascii="宋体" w:hAnsi="宋体"/>
          <w:b/>
          <w:bCs/>
          <w:color w:val="auto"/>
          <w:sz w:val="28"/>
          <w:szCs w:val="28"/>
        </w:rPr>
        <w:t>2</w:t>
      </w:r>
      <w:r>
        <w:rPr>
          <w:rFonts w:ascii="宋体" w:hAnsi="宋体"/>
          <w:b/>
          <w:bCs/>
          <w:color w:val="auto"/>
          <w:sz w:val="28"/>
          <w:szCs w:val="28"/>
        </w:rPr>
        <w:t>02</w:t>
      </w:r>
      <w:r>
        <w:rPr>
          <w:rFonts w:hint="eastAsia" w:ascii="宋体" w:hAnsi="宋体"/>
          <w:b/>
          <w:bCs/>
          <w:color w:val="auto"/>
          <w:sz w:val="28"/>
          <w:szCs w:val="28"/>
          <w:lang w:val="en-US" w:eastAsia="zh-CN"/>
        </w:rPr>
        <w:t>5</w:t>
      </w:r>
      <w:r>
        <w:rPr>
          <w:rFonts w:hint="eastAsia" w:ascii="宋体" w:hAnsi="宋体"/>
          <w:b/>
          <w:bCs/>
          <w:color w:val="auto"/>
          <w:sz w:val="28"/>
          <w:szCs w:val="28"/>
        </w:rPr>
        <w:t>年</w:t>
      </w:r>
      <w:r>
        <w:rPr>
          <w:rFonts w:hint="eastAsia" w:ascii="宋体" w:hAnsi="宋体"/>
          <w:b/>
          <w:bCs/>
          <w:color w:val="auto"/>
          <w:sz w:val="28"/>
          <w:szCs w:val="28"/>
          <w:lang w:val="en-US" w:eastAsia="zh-CN"/>
        </w:rPr>
        <w:t>5</w:t>
      </w:r>
      <w:r>
        <w:rPr>
          <w:rFonts w:hint="eastAsia" w:ascii="宋体" w:hAnsi="宋体"/>
          <w:b/>
          <w:bCs/>
          <w:color w:val="auto"/>
          <w:sz w:val="28"/>
          <w:szCs w:val="28"/>
        </w:rPr>
        <w:t>月</w:t>
      </w:r>
    </w:p>
    <w:p w14:paraId="5B0363AE">
      <w:pPr>
        <w:widowControl/>
        <w:jc w:val="left"/>
        <w:rPr>
          <w:rFonts w:ascii="宋体" w:hAnsi="宋体"/>
          <w:color w:val="auto"/>
        </w:rPr>
      </w:pPr>
      <w:r>
        <w:rPr>
          <w:rFonts w:ascii="宋体" w:hAnsi="宋体"/>
          <w:color w:val="auto"/>
        </w:rPr>
        <w:br w:type="page"/>
      </w:r>
    </w:p>
    <w:p w14:paraId="21B6D4FC">
      <w:pPr>
        <w:pStyle w:val="9"/>
        <w:tabs>
          <w:tab w:val="clear" w:pos="432"/>
        </w:tabs>
        <w:spacing w:before="0" w:after="0" w:line="360" w:lineRule="auto"/>
        <w:ind w:left="0" w:firstLine="0"/>
        <w:jc w:val="center"/>
        <w:rPr>
          <w:rFonts w:hint="eastAsia" w:ascii="宋体" w:hAnsi="宋体"/>
          <w:color w:val="auto"/>
          <w:kern w:val="0"/>
          <w:sz w:val="40"/>
          <w:szCs w:val="40"/>
        </w:rPr>
      </w:pPr>
      <w:bookmarkStart w:id="6" w:name="_Toc100262551"/>
      <w:bookmarkEnd w:id="6"/>
      <w:bookmarkStart w:id="7" w:name="_Toc17377"/>
      <w:r>
        <w:rPr>
          <w:rFonts w:hint="eastAsia" w:ascii="宋体" w:hAnsi="宋体"/>
          <w:color w:val="auto"/>
          <w:kern w:val="0"/>
          <w:sz w:val="40"/>
          <w:szCs w:val="40"/>
        </w:rPr>
        <w:t>目   录</w:t>
      </w:r>
      <w:bookmarkEnd w:id="7"/>
    </w:p>
    <w:p w14:paraId="599AEB9F">
      <w:pPr>
        <w:pStyle w:val="3"/>
        <w:tabs>
          <w:tab w:val="right" w:leader="dot" w:pos="8902"/>
        </w:tabs>
        <w:spacing w:line="240" w:lineRule="auto"/>
        <w:rPr>
          <w:rFonts w:hint="eastAsia" w:ascii="宋体" w:hAnsi="宋体" w:eastAsia="宋体" w:cs="宋体"/>
          <w:color w:val="auto"/>
          <w:sz w:val="21"/>
          <w:szCs w:val="21"/>
        </w:rPr>
      </w:pPr>
      <w:r>
        <w:rPr>
          <w:rStyle w:val="182"/>
          <w:rFonts w:hint="eastAsia"/>
          <w:color w:val="auto"/>
        </w:rPr>
        <w:fldChar w:fldCharType="begin"/>
      </w:r>
      <w:r>
        <w:rPr>
          <w:rStyle w:val="182"/>
          <w:rFonts w:hint="eastAsia" w:ascii="宋体" w:eastAsia="宋体"/>
          <w:b/>
          <w:bCs/>
          <w:color w:val="auto"/>
          <w:sz w:val="28"/>
          <w:szCs w:val="28"/>
        </w:rPr>
        <w:instrText xml:space="preserve">TOC \o "1-2" \h \u </w:instrText>
      </w:r>
      <w:r>
        <w:rPr>
          <w:rStyle w:val="182"/>
          <w:rFonts w:hint="eastAsia"/>
          <w:color w:val="auto"/>
        </w:rPr>
        <w:fldChar w:fldCharType="separate"/>
      </w:r>
      <w:r>
        <w:rPr>
          <w:rFonts w:hint="eastAsia" w:ascii="宋体" w:hAnsi="宋体" w:eastAsia="宋体" w:cs="宋体"/>
          <w:bCs w:val="0"/>
          <w:color w:val="auto"/>
          <w:sz w:val="21"/>
          <w:szCs w:val="21"/>
        </w:rPr>
        <w:fldChar w:fldCharType="begin"/>
      </w:r>
      <w:r>
        <w:rPr>
          <w:rFonts w:hint="eastAsia" w:ascii="宋体" w:hAnsi="宋体" w:eastAsia="宋体" w:cs="宋体"/>
          <w:bCs w:val="0"/>
          <w:color w:val="auto"/>
          <w:sz w:val="21"/>
          <w:szCs w:val="21"/>
        </w:rPr>
        <w:instrText xml:space="preserve"> HYPERLINK \l _Toc17516 </w:instrText>
      </w:r>
      <w:r>
        <w:rPr>
          <w:rFonts w:hint="eastAsia" w:ascii="宋体" w:hAnsi="宋体" w:eastAsia="宋体" w:cs="宋体"/>
          <w:bCs w:val="0"/>
          <w:color w:val="auto"/>
          <w:sz w:val="21"/>
          <w:szCs w:val="21"/>
        </w:rPr>
        <w:fldChar w:fldCharType="separate"/>
      </w:r>
      <w:r>
        <w:rPr>
          <w:rFonts w:hint="eastAsia" w:ascii="宋体" w:hAnsi="宋体" w:eastAsia="宋体" w:cs="宋体"/>
          <w:bCs/>
          <w:color w:val="auto"/>
          <w:sz w:val="21"/>
          <w:szCs w:val="21"/>
        </w:rPr>
        <w:t>第一章 招标公告</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_Toc17516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4</w:t>
      </w:r>
      <w:r>
        <w:rPr>
          <w:rFonts w:hint="eastAsia" w:ascii="宋体" w:hAnsi="宋体" w:eastAsia="宋体" w:cs="宋体"/>
          <w:color w:val="auto"/>
          <w:sz w:val="21"/>
          <w:szCs w:val="21"/>
        </w:rPr>
        <w:fldChar w:fldCharType="end"/>
      </w:r>
      <w:r>
        <w:rPr>
          <w:rFonts w:hint="eastAsia" w:ascii="宋体" w:hAnsi="宋体" w:eastAsia="宋体" w:cs="宋体"/>
          <w:bCs w:val="0"/>
          <w:color w:val="auto"/>
          <w:sz w:val="21"/>
          <w:szCs w:val="21"/>
        </w:rPr>
        <w:fldChar w:fldCharType="end"/>
      </w:r>
    </w:p>
    <w:p w14:paraId="4CA0E416">
      <w:pPr>
        <w:pStyle w:val="3"/>
        <w:tabs>
          <w:tab w:val="right" w:leader="dot" w:pos="8902"/>
        </w:tabs>
        <w:spacing w:line="240" w:lineRule="auto"/>
        <w:rPr>
          <w:rFonts w:hint="eastAsia" w:ascii="宋体" w:hAnsi="宋体" w:eastAsia="宋体" w:cs="宋体"/>
          <w:color w:val="auto"/>
          <w:sz w:val="21"/>
          <w:szCs w:val="21"/>
        </w:rPr>
      </w:pPr>
      <w:r>
        <w:rPr>
          <w:rFonts w:hint="eastAsia" w:ascii="宋体" w:hAnsi="宋体" w:eastAsia="宋体" w:cs="宋体"/>
          <w:bCs w:val="0"/>
          <w:color w:val="auto"/>
          <w:sz w:val="21"/>
          <w:szCs w:val="21"/>
        </w:rPr>
        <w:fldChar w:fldCharType="begin"/>
      </w:r>
      <w:r>
        <w:rPr>
          <w:rFonts w:hint="eastAsia" w:ascii="宋体" w:hAnsi="宋体" w:eastAsia="宋体" w:cs="宋体"/>
          <w:bCs w:val="0"/>
          <w:color w:val="auto"/>
          <w:sz w:val="21"/>
          <w:szCs w:val="21"/>
        </w:rPr>
        <w:instrText xml:space="preserve"> HYPERLINK \l _Toc2804 </w:instrText>
      </w:r>
      <w:r>
        <w:rPr>
          <w:rFonts w:hint="eastAsia" w:ascii="宋体" w:hAnsi="宋体" w:eastAsia="宋体" w:cs="宋体"/>
          <w:bCs w:val="0"/>
          <w:color w:val="auto"/>
          <w:sz w:val="21"/>
          <w:szCs w:val="21"/>
        </w:rPr>
        <w:fldChar w:fldCharType="separate"/>
      </w:r>
      <w:r>
        <w:rPr>
          <w:rFonts w:hint="eastAsia" w:ascii="宋体" w:hAnsi="宋体" w:eastAsia="宋体" w:cs="宋体"/>
          <w:bCs/>
          <w:color w:val="auto"/>
          <w:sz w:val="21"/>
          <w:szCs w:val="21"/>
        </w:rPr>
        <w:t>第二章 投标须知</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_Toc2804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6</w:t>
      </w:r>
      <w:r>
        <w:rPr>
          <w:rFonts w:hint="eastAsia" w:ascii="宋体" w:hAnsi="宋体" w:eastAsia="宋体" w:cs="宋体"/>
          <w:color w:val="auto"/>
          <w:sz w:val="21"/>
          <w:szCs w:val="21"/>
        </w:rPr>
        <w:fldChar w:fldCharType="end"/>
      </w:r>
      <w:r>
        <w:rPr>
          <w:rFonts w:hint="eastAsia" w:ascii="宋体" w:hAnsi="宋体" w:eastAsia="宋体" w:cs="宋体"/>
          <w:bCs w:val="0"/>
          <w:color w:val="auto"/>
          <w:sz w:val="21"/>
          <w:szCs w:val="21"/>
        </w:rPr>
        <w:fldChar w:fldCharType="end"/>
      </w:r>
    </w:p>
    <w:p w14:paraId="7B5248FB">
      <w:pPr>
        <w:pStyle w:val="4"/>
        <w:tabs>
          <w:tab w:val="right" w:leader="dot" w:pos="8902"/>
        </w:tabs>
        <w:spacing w:line="240" w:lineRule="auto"/>
        <w:rPr>
          <w:rFonts w:hint="eastAsia" w:ascii="宋体" w:hAnsi="宋体" w:eastAsia="宋体" w:cs="宋体"/>
          <w:color w:val="auto"/>
          <w:sz w:val="21"/>
          <w:szCs w:val="21"/>
        </w:rPr>
      </w:pPr>
      <w:r>
        <w:rPr>
          <w:rFonts w:hint="eastAsia" w:ascii="宋体" w:hAnsi="宋体" w:eastAsia="宋体" w:cs="宋体"/>
          <w:bCs w:val="0"/>
          <w:color w:val="auto"/>
          <w:sz w:val="21"/>
          <w:szCs w:val="21"/>
        </w:rPr>
        <w:fldChar w:fldCharType="begin"/>
      </w:r>
      <w:r>
        <w:rPr>
          <w:rFonts w:hint="eastAsia" w:ascii="宋体" w:hAnsi="宋体" w:eastAsia="宋体" w:cs="宋体"/>
          <w:bCs w:val="0"/>
          <w:color w:val="auto"/>
          <w:sz w:val="21"/>
          <w:szCs w:val="21"/>
        </w:rPr>
        <w:instrText xml:space="preserve"> HYPERLINK \l _Toc9105 </w:instrText>
      </w:r>
      <w:r>
        <w:rPr>
          <w:rFonts w:hint="eastAsia" w:ascii="宋体" w:hAnsi="宋体" w:eastAsia="宋体" w:cs="宋体"/>
          <w:bCs w:val="0"/>
          <w:color w:val="auto"/>
          <w:sz w:val="21"/>
          <w:szCs w:val="21"/>
        </w:rPr>
        <w:fldChar w:fldCharType="separate"/>
      </w:r>
      <w:r>
        <w:rPr>
          <w:rFonts w:hint="eastAsia" w:ascii="宋体" w:hAnsi="宋体" w:eastAsia="宋体" w:cs="宋体"/>
          <w:color w:val="auto"/>
          <w:sz w:val="21"/>
          <w:szCs w:val="21"/>
        </w:rPr>
        <w:t>1.投标须知前附表</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_Toc9105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6</w:t>
      </w:r>
      <w:r>
        <w:rPr>
          <w:rFonts w:hint="eastAsia" w:ascii="宋体" w:hAnsi="宋体" w:eastAsia="宋体" w:cs="宋体"/>
          <w:color w:val="auto"/>
          <w:sz w:val="21"/>
          <w:szCs w:val="21"/>
        </w:rPr>
        <w:fldChar w:fldCharType="end"/>
      </w:r>
      <w:r>
        <w:rPr>
          <w:rFonts w:hint="eastAsia" w:ascii="宋体" w:hAnsi="宋体" w:eastAsia="宋体" w:cs="宋体"/>
          <w:bCs w:val="0"/>
          <w:color w:val="auto"/>
          <w:sz w:val="21"/>
          <w:szCs w:val="21"/>
        </w:rPr>
        <w:fldChar w:fldCharType="end"/>
      </w:r>
    </w:p>
    <w:p w14:paraId="2868FF67">
      <w:pPr>
        <w:pStyle w:val="4"/>
        <w:tabs>
          <w:tab w:val="right" w:leader="dot" w:pos="8902"/>
        </w:tabs>
        <w:spacing w:line="240" w:lineRule="auto"/>
        <w:rPr>
          <w:rFonts w:hint="eastAsia" w:ascii="宋体" w:hAnsi="宋体" w:eastAsia="宋体" w:cs="宋体"/>
          <w:color w:val="auto"/>
          <w:sz w:val="21"/>
          <w:szCs w:val="21"/>
        </w:rPr>
      </w:pPr>
      <w:r>
        <w:rPr>
          <w:rFonts w:hint="eastAsia" w:ascii="宋体" w:hAnsi="宋体" w:eastAsia="宋体" w:cs="宋体"/>
          <w:bCs w:val="0"/>
          <w:color w:val="auto"/>
          <w:sz w:val="21"/>
          <w:szCs w:val="21"/>
        </w:rPr>
        <w:fldChar w:fldCharType="begin"/>
      </w:r>
      <w:r>
        <w:rPr>
          <w:rFonts w:hint="eastAsia" w:ascii="宋体" w:hAnsi="宋体" w:eastAsia="宋体" w:cs="宋体"/>
          <w:bCs w:val="0"/>
          <w:color w:val="auto"/>
          <w:sz w:val="21"/>
          <w:szCs w:val="21"/>
        </w:rPr>
        <w:instrText xml:space="preserve"> HYPERLINK \l _Toc1807 </w:instrText>
      </w:r>
      <w:r>
        <w:rPr>
          <w:rFonts w:hint="eastAsia" w:ascii="宋体" w:hAnsi="宋体" w:eastAsia="宋体" w:cs="宋体"/>
          <w:bCs w:val="0"/>
          <w:color w:val="auto"/>
          <w:sz w:val="21"/>
          <w:szCs w:val="21"/>
        </w:rPr>
        <w:fldChar w:fldCharType="separate"/>
      </w:r>
      <w:r>
        <w:rPr>
          <w:rFonts w:hint="eastAsia" w:ascii="宋体" w:hAnsi="宋体" w:eastAsia="宋体" w:cs="宋体"/>
          <w:color w:val="auto"/>
          <w:sz w:val="21"/>
          <w:szCs w:val="21"/>
        </w:rPr>
        <w:t>2.项目概况与招标范围</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_Toc1807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8</w:t>
      </w:r>
      <w:r>
        <w:rPr>
          <w:rFonts w:hint="eastAsia" w:ascii="宋体" w:hAnsi="宋体" w:eastAsia="宋体" w:cs="宋体"/>
          <w:color w:val="auto"/>
          <w:sz w:val="21"/>
          <w:szCs w:val="21"/>
        </w:rPr>
        <w:fldChar w:fldCharType="end"/>
      </w:r>
      <w:r>
        <w:rPr>
          <w:rFonts w:hint="eastAsia" w:ascii="宋体" w:hAnsi="宋体" w:eastAsia="宋体" w:cs="宋体"/>
          <w:bCs w:val="0"/>
          <w:color w:val="auto"/>
          <w:sz w:val="21"/>
          <w:szCs w:val="21"/>
        </w:rPr>
        <w:fldChar w:fldCharType="end"/>
      </w:r>
    </w:p>
    <w:p w14:paraId="107F162E">
      <w:pPr>
        <w:pStyle w:val="4"/>
        <w:tabs>
          <w:tab w:val="right" w:leader="dot" w:pos="8902"/>
        </w:tabs>
        <w:spacing w:line="240" w:lineRule="auto"/>
        <w:rPr>
          <w:rFonts w:hint="eastAsia" w:ascii="宋体" w:hAnsi="宋体" w:eastAsia="宋体" w:cs="宋体"/>
          <w:color w:val="auto"/>
          <w:sz w:val="21"/>
          <w:szCs w:val="21"/>
        </w:rPr>
      </w:pPr>
      <w:r>
        <w:rPr>
          <w:rFonts w:hint="eastAsia" w:ascii="宋体" w:hAnsi="宋体" w:eastAsia="宋体" w:cs="宋体"/>
          <w:bCs w:val="0"/>
          <w:color w:val="auto"/>
          <w:sz w:val="21"/>
          <w:szCs w:val="21"/>
        </w:rPr>
        <w:fldChar w:fldCharType="begin"/>
      </w:r>
      <w:r>
        <w:rPr>
          <w:rFonts w:hint="eastAsia" w:ascii="宋体" w:hAnsi="宋体" w:eastAsia="宋体" w:cs="宋体"/>
          <w:bCs w:val="0"/>
          <w:color w:val="auto"/>
          <w:sz w:val="21"/>
          <w:szCs w:val="21"/>
        </w:rPr>
        <w:instrText xml:space="preserve"> HYPERLINK \l _Toc16070 </w:instrText>
      </w:r>
      <w:r>
        <w:rPr>
          <w:rFonts w:hint="eastAsia" w:ascii="宋体" w:hAnsi="宋体" w:eastAsia="宋体" w:cs="宋体"/>
          <w:bCs w:val="0"/>
          <w:color w:val="auto"/>
          <w:sz w:val="21"/>
          <w:szCs w:val="21"/>
        </w:rPr>
        <w:fldChar w:fldCharType="separate"/>
      </w:r>
      <w:r>
        <w:rPr>
          <w:rFonts w:hint="eastAsia" w:ascii="宋体" w:hAnsi="宋体" w:eastAsia="宋体" w:cs="宋体"/>
          <w:color w:val="auto"/>
          <w:sz w:val="21"/>
          <w:szCs w:val="21"/>
        </w:rPr>
        <w:t>3.投标人资格要求</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_Toc16070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8</w:t>
      </w:r>
      <w:r>
        <w:rPr>
          <w:rFonts w:hint="eastAsia" w:ascii="宋体" w:hAnsi="宋体" w:eastAsia="宋体" w:cs="宋体"/>
          <w:color w:val="auto"/>
          <w:sz w:val="21"/>
          <w:szCs w:val="21"/>
        </w:rPr>
        <w:fldChar w:fldCharType="end"/>
      </w:r>
      <w:r>
        <w:rPr>
          <w:rFonts w:hint="eastAsia" w:ascii="宋体" w:hAnsi="宋体" w:eastAsia="宋体" w:cs="宋体"/>
          <w:bCs w:val="0"/>
          <w:color w:val="auto"/>
          <w:sz w:val="21"/>
          <w:szCs w:val="21"/>
        </w:rPr>
        <w:fldChar w:fldCharType="end"/>
      </w:r>
    </w:p>
    <w:p w14:paraId="5487BC7E">
      <w:pPr>
        <w:pStyle w:val="4"/>
        <w:tabs>
          <w:tab w:val="right" w:leader="dot" w:pos="8902"/>
        </w:tabs>
        <w:spacing w:line="240" w:lineRule="auto"/>
        <w:rPr>
          <w:rFonts w:hint="eastAsia" w:ascii="宋体" w:hAnsi="宋体" w:eastAsia="宋体" w:cs="宋体"/>
          <w:color w:val="auto"/>
          <w:sz w:val="21"/>
          <w:szCs w:val="21"/>
        </w:rPr>
      </w:pPr>
      <w:r>
        <w:rPr>
          <w:rFonts w:hint="eastAsia" w:ascii="宋体" w:hAnsi="宋体" w:eastAsia="宋体" w:cs="宋体"/>
          <w:bCs w:val="0"/>
          <w:color w:val="auto"/>
          <w:sz w:val="21"/>
          <w:szCs w:val="21"/>
        </w:rPr>
        <w:fldChar w:fldCharType="begin"/>
      </w:r>
      <w:r>
        <w:rPr>
          <w:rFonts w:hint="eastAsia" w:ascii="宋体" w:hAnsi="宋体" w:eastAsia="宋体" w:cs="宋体"/>
          <w:bCs w:val="0"/>
          <w:color w:val="auto"/>
          <w:sz w:val="21"/>
          <w:szCs w:val="21"/>
        </w:rPr>
        <w:instrText xml:space="preserve"> HYPERLINK \l _Toc29309 </w:instrText>
      </w:r>
      <w:r>
        <w:rPr>
          <w:rFonts w:hint="eastAsia" w:ascii="宋体" w:hAnsi="宋体" w:eastAsia="宋体" w:cs="宋体"/>
          <w:bCs w:val="0"/>
          <w:color w:val="auto"/>
          <w:sz w:val="21"/>
          <w:szCs w:val="21"/>
        </w:rPr>
        <w:fldChar w:fldCharType="separate"/>
      </w:r>
      <w:r>
        <w:rPr>
          <w:rFonts w:hint="eastAsia" w:ascii="宋体" w:hAnsi="宋体" w:eastAsia="宋体" w:cs="宋体"/>
          <w:color w:val="auto"/>
          <w:sz w:val="21"/>
          <w:szCs w:val="21"/>
        </w:rPr>
        <w:t>4.投标费用</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_Toc29309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8</w:t>
      </w:r>
      <w:r>
        <w:rPr>
          <w:rFonts w:hint="eastAsia" w:ascii="宋体" w:hAnsi="宋体" w:eastAsia="宋体" w:cs="宋体"/>
          <w:color w:val="auto"/>
          <w:sz w:val="21"/>
          <w:szCs w:val="21"/>
        </w:rPr>
        <w:fldChar w:fldCharType="end"/>
      </w:r>
      <w:r>
        <w:rPr>
          <w:rFonts w:hint="eastAsia" w:ascii="宋体" w:hAnsi="宋体" w:eastAsia="宋体" w:cs="宋体"/>
          <w:bCs w:val="0"/>
          <w:color w:val="auto"/>
          <w:sz w:val="21"/>
          <w:szCs w:val="21"/>
        </w:rPr>
        <w:fldChar w:fldCharType="end"/>
      </w:r>
    </w:p>
    <w:p w14:paraId="1111DB92">
      <w:pPr>
        <w:pStyle w:val="4"/>
        <w:tabs>
          <w:tab w:val="right" w:leader="dot" w:pos="8902"/>
        </w:tabs>
        <w:spacing w:line="240" w:lineRule="auto"/>
        <w:rPr>
          <w:rFonts w:hint="eastAsia" w:ascii="宋体" w:hAnsi="宋体" w:eastAsia="宋体" w:cs="宋体"/>
          <w:color w:val="auto"/>
          <w:sz w:val="21"/>
          <w:szCs w:val="21"/>
        </w:rPr>
      </w:pPr>
      <w:r>
        <w:rPr>
          <w:rFonts w:hint="eastAsia" w:ascii="宋体" w:hAnsi="宋体" w:eastAsia="宋体" w:cs="宋体"/>
          <w:bCs w:val="0"/>
          <w:color w:val="auto"/>
          <w:sz w:val="21"/>
          <w:szCs w:val="21"/>
        </w:rPr>
        <w:fldChar w:fldCharType="begin"/>
      </w:r>
      <w:r>
        <w:rPr>
          <w:rFonts w:hint="eastAsia" w:ascii="宋体" w:hAnsi="宋体" w:eastAsia="宋体" w:cs="宋体"/>
          <w:bCs w:val="0"/>
          <w:color w:val="auto"/>
          <w:sz w:val="21"/>
          <w:szCs w:val="21"/>
        </w:rPr>
        <w:instrText xml:space="preserve"> HYPERLINK \l _Toc631 </w:instrText>
      </w:r>
      <w:r>
        <w:rPr>
          <w:rFonts w:hint="eastAsia" w:ascii="宋体" w:hAnsi="宋体" w:eastAsia="宋体" w:cs="宋体"/>
          <w:bCs w:val="0"/>
          <w:color w:val="auto"/>
          <w:sz w:val="21"/>
          <w:szCs w:val="21"/>
        </w:rPr>
        <w:fldChar w:fldCharType="separate"/>
      </w:r>
      <w:r>
        <w:rPr>
          <w:rFonts w:hint="eastAsia" w:ascii="宋体" w:hAnsi="宋体" w:eastAsia="宋体" w:cs="宋体"/>
          <w:color w:val="auto"/>
          <w:sz w:val="21"/>
          <w:szCs w:val="21"/>
        </w:rPr>
        <w:t>5.招标文件</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_Toc631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8</w:t>
      </w:r>
      <w:r>
        <w:rPr>
          <w:rFonts w:hint="eastAsia" w:ascii="宋体" w:hAnsi="宋体" w:eastAsia="宋体" w:cs="宋体"/>
          <w:color w:val="auto"/>
          <w:sz w:val="21"/>
          <w:szCs w:val="21"/>
        </w:rPr>
        <w:fldChar w:fldCharType="end"/>
      </w:r>
      <w:r>
        <w:rPr>
          <w:rFonts w:hint="eastAsia" w:ascii="宋体" w:hAnsi="宋体" w:eastAsia="宋体" w:cs="宋体"/>
          <w:bCs w:val="0"/>
          <w:color w:val="auto"/>
          <w:sz w:val="21"/>
          <w:szCs w:val="21"/>
        </w:rPr>
        <w:fldChar w:fldCharType="end"/>
      </w:r>
    </w:p>
    <w:p w14:paraId="2E6CEC30">
      <w:pPr>
        <w:pStyle w:val="4"/>
        <w:tabs>
          <w:tab w:val="right" w:leader="dot" w:pos="8902"/>
        </w:tabs>
        <w:spacing w:line="240" w:lineRule="auto"/>
        <w:rPr>
          <w:rFonts w:hint="eastAsia" w:ascii="宋体" w:hAnsi="宋体" w:eastAsia="宋体" w:cs="宋体"/>
          <w:color w:val="auto"/>
          <w:sz w:val="21"/>
          <w:szCs w:val="21"/>
        </w:rPr>
      </w:pPr>
      <w:r>
        <w:rPr>
          <w:rFonts w:hint="eastAsia" w:ascii="宋体" w:hAnsi="宋体" w:eastAsia="宋体" w:cs="宋体"/>
          <w:bCs w:val="0"/>
          <w:color w:val="auto"/>
          <w:sz w:val="21"/>
          <w:szCs w:val="21"/>
        </w:rPr>
        <w:fldChar w:fldCharType="begin"/>
      </w:r>
      <w:r>
        <w:rPr>
          <w:rFonts w:hint="eastAsia" w:ascii="宋体" w:hAnsi="宋体" w:eastAsia="宋体" w:cs="宋体"/>
          <w:bCs w:val="0"/>
          <w:color w:val="auto"/>
          <w:sz w:val="21"/>
          <w:szCs w:val="21"/>
        </w:rPr>
        <w:instrText xml:space="preserve"> HYPERLINK \l _Toc24093 </w:instrText>
      </w:r>
      <w:r>
        <w:rPr>
          <w:rFonts w:hint="eastAsia" w:ascii="宋体" w:hAnsi="宋体" w:eastAsia="宋体" w:cs="宋体"/>
          <w:bCs w:val="0"/>
          <w:color w:val="auto"/>
          <w:sz w:val="21"/>
          <w:szCs w:val="21"/>
        </w:rPr>
        <w:fldChar w:fldCharType="separate"/>
      </w:r>
      <w:r>
        <w:rPr>
          <w:rFonts w:hint="eastAsia" w:ascii="宋体" w:hAnsi="宋体" w:eastAsia="宋体" w:cs="宋体"/>
          <w:color w:val="auto"/>
          <w:sz w:val="21"/>
          <w:szCs w:val="21"/>
        </w:rPr>
        <w:t>6.投标文件</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_Toc24093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9</w:t>
      </w:r>
      <w:r>
        <w:rPr>
          <w:rFonts w:hint="eastAsia" w:ascii="宋体" w:hAnsi="宋体" w:eastAsia="宋体" w:cs="宋体"/>
          <w:color w:val="auto"/>
          <w:sz w:val="21"/>
          <w:szCs w:val="21"/>
        </w:rPr>
        <w:fldChar w:fldCharType="end"/>
      </w:r>
      <w:r>
        <w:rPr>
          <w:rFonts w:hint="eastAsia" w:ascii="宋体" w:hAnsi="宋体" w:eastAsia="宋体" w:cs="宋体"/>
          <w:bCs w:val="0"/>
          <w:color w:val="auto"/>
          <w:sz w:val="21"/>
          <w:szCs w:val="21"/>
        </w:rPr>
        <w:fldChar w:fldCharType="end"/>
      </w:r>
    </w:p>
    <w:p w14:paraId="0CF56934">
      <w:pPr>
        <w:pStyle w:val="4"/>
        <w:tabs>
          <w:tab w:val="right" w:leader="dot" w:pos="8902"/>
        </w:tabs>
        <w:spacing w:line="240" w:lineRule="auto"/>
        <w:rPr>
          <w:rFonts w:hint="eastAsia" w:ascii="宋体" w:hAnsi="宋体" w:eastAsia="宋体" w:cs="宋体"/>
          <w:color w:val="auto"/>
          <w:sz w:val="21"/>
          <w:szCs w:val="21"/>
        </w:rPr>
      </w:pPr>
      <w:r>
        <w:rPr>
          <w:rFonts w:hint="eastAsia" w:ascii="宋体" w:hAnsi="宋体" w:eastAsia="宋体" w:cs="宋体"/>
          <w:bCs w:val="0"/>
          <w:color w:val="auto"/>
          <w:sz w:val="21"/>
          <w:szCs w:val="21"/>
        </w:rPr>
        <w:fldChar w:fldCharType="begin"/>
      </w:r>
      <w:r>
        <w:rPr>
          <w:rFonts w:hint="eastAsia" w:ascii="宋体" w:hAnsi="宋体" w:eastAsia="宋体" w:cs="宋体"/>
          <w:bCs w:val="0"/>
          <w:color w:val="auto"/>
          <w:sz w:val="21"/>
          <w:szCs w:val="21"/>
        </w:rPr>
        <w:instrText xml:space="preserve"> HYPERLINK \l _Toc16795 </w:instrText>
      </w:r>
      <w:r>
        <w:rPr>
          <w:rFonts w:hint="eastAsia" w:ascii="宋体" w:hAnsi="宋体" w:eastAsia="宋体" w:cs="宋体"/>
          <w:bCs w:val="0"/>
          <w:color w:val="auto"/>
          <w:sz w:val="21"/>
          <w:szCs w:val="21"/>
        </w:rPr>
        <w:fldChar w:fldCharType="separate"/>
      </w:r>
      <w:r>
        <w:rPr>
          <w:rFonts w:hint="eastAsia" w:ascii="宋体" w:hAnsi="宋体" w:eastAsia="宋体" w:cs="宋体"/>
          <w:color w:val="auto"/>
          <w:sz w:val="21"/>
          <w:szCs w:val="21"/>
        </w:rPr>
        <w:t>7.投标保证金</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_Toc16795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10</w:t>
      </w:r>
      <w:r>
        <w:rPr>
          <w:rFonts w:hint="eastAsia" w:ascii="宋体" w:hAnsi="宋体" w:eastAsia="宋体" w:cs="宋体"/>
          <w:color w:val="auto"/>
          <w:sz w:val="21"/>
          <w:szCs w:val="21"/>
        </w:rPr>
        <w:fldChar w:fldCharType="end"/>
      </w:r>
      <w:r>
        <w:rPr>
          <w:rFonts w:hint="eastAsia" w:ascii="宋体" w:hAnsi="宋体" w:eastAsia="宋体" w:cs="宋体"/>
          <w:bCs w:val="0"/>
          <w:color w:val="auto"/>
          <w:sz w:val="21"/>
          <w:szCs w:val="21"/>
        </w:rPr>
        <w:fldChar w:fldCharType="end"/>
      </w:r>
    </w:p>
    <w:p w14:paraId="4CAD421B">
      <w:pPr>
        <w:pStyle w:val="4"/>
        <w:tabs>
          <w:tab w:val="right" w:leader="dot" w:pos="8902"/>
        </w:tabs>
        <w:spacing w:line="240" w:lineRule="auto"/>
        <w:rPr>
          <w:rFonts w:hint="eastAsia" w:ascii="宋体" w:hAnsi="宋体" w:eastAsia="宋体" w:cs="宋体"/>
          <w:color w:val="auto"/>
          <w:sz w:val="21"/>
          <w:szCs w:val="21"/>
        </w:rPr>
      </w:pPr>
      <w:r>
        <w:rPr>
          <w:rFonts w:hint="eastAsia" w:ascii="宋体" w:hAnsi="宋体" w:eastAsia="宋体" w:cs="宋体"/>
          <w:bCs w:val="0"/>
          <w:color w:val="auto"/>
          <w:sz w:val="21"/>
          <w:szCs w:val="21"/>
        </w:rPr>
        <w:fldChar w:fldCharType="begin"/>
      </w:r>
      <w:r>
        <w:rPr>
          <w:rFonts w:hint="eastAsia" w:ascii="宋体" w:hAnsi="宋体" w:eastAsia="宋体" w:cs="宋体"/>
          <w:bCs w:val="0"/>
          <w:color w:val="auto"/>
          <w:sz w:val="21"/>
          <w:szCs w:val="21"/>
        </w:rPr>
        <w:instrText xml:space="preserve"> HYPERLINK \l _Toc10299 </w:instrText>
      </w:r>
      <w:r>
        <w:rPr>
          <w:rFonts w:hint="eastAsia" w:ascii="宋体" w:hAnsi="宋体" w:eastAsia="宋体" w:cs="宋体"/>
          <w:bCs w:val="0"/>
          <w:color w:val="auto"/>
          <w:sz w:val="21"/>
          <w:szCs w:val="21"/>
        </w:rPr>
        <w:fldChar w:fldCharType="separate"/>
      </w:r>
      <w:r>
        <w:rPr>
          <w:rFonts w:hint="eastAsia" w:ascii="宋体" w:hAnsi="宋体" w:eastAsia="宋体" w:cs="宋体"/>
          <w:color w:val="auto"/>
          <w:sz w:val="21"/>
          <w:szCs w:val="21"/>
        </w:rPr>
        <w:t>8.投标报价</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_Toc10299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10</w:t>
      </w:r>
      <w:r>
        <w:rPr>
          <w:rFonts w:hint="eastAsia" w:ascii="宋体" w:hAnsi="宋体" w:eastAsia="宋体" w:cs="宋体"/>
          <w:color w:val="auto"/>
          <w:sz w:val="21"/>
          <w:szCs w:val="21"/>
        </w:rPr>
        <w:fldChar w:fldCharType="end"/>
      </w:r>
      <w:r>
        <w:rPr>
          <w:rFonts w:hint="eastAsia" w:ascii="宋体" w:hAnsi="宋体" w:eastAsia="宋体" w:cs="宋体"/>
          <w:bCs w:val="0"/>
          <w:color w:val="auto"/>
          <w:sz w:val="21"/>
          <w:szCs w:val="21"/>
        </w:rPr>
        <w:fldChar w:fldCharType="end"/>
      </w:r>
    </w:p>
    <w:p w14:paraId="659EFC8C">
      <w:pPr>
        <w:pStyle w:val="4"/>
        <w:tabs>
          <w:tab w:val="right" w:leader="dot" w:pos="8902"/>
        </w:tabs>
        <w:spacing w:line="240" w:lineRule="auto"/>
        <w:rPr>
          <w:rFonts w:hint="eastAsia" w:ascii="宋体" w:hAnsi="宋体" w:eastAsia="宋体" w:cs="宋体"/>
          <w:color w:val="auto"/>
          <w:sz w:val="21"/>
          <w:szCs w:val="21"/>
        </w:rPr>
      </w:pPr>
      <w:r>
        <w:rPr>
          <w:rFonts w:hint="eastAsia" w:ascii="宋体" w:hAnsi="宋体" w:eastAsia="宋体" w:cs="宋体"/>
          <w:bCs w:val="0"/>
          <w:color w:val="auto"/>
          <w:sz w:val="21"/>
          <w:szCs w:val="21"/>
        </w:rPr>
        <w:fldChar w:fldCharType="begin"/>
      </w:r>
      <w:r>
        <w:rPr>
          <w:rFonts w:hint="eastAsia" w:ascii="宋体" w:hAnsi="宋体" w:eastAsia="宋体" w:cs="宋体"/>
          <w:bCs w:val="0"/>
          <w:color w:val="auto"/>
          <w:sz w:val="21"/>
          <w:szCs w:val="21"/>
        </w:rPr>
        <w:instrText xml:space="preserve"> HYPERLINK \l _Toc9153 </w:instrText>
      </w:r>
      <w:r>
        <w:rPr>
          <w:rFonts w:hint="eastAsia" w:ascii="宋体" w:hAnsi="宋体" w:eastAsia="宋体" w:cs="宋体"/>
          <w:bCs w:val="0"/>
          <w:color w:val="auto"/>
          <w:sz w:val="21"/>
          <w:szCs w:val="21"/>
        </w:rPr>
        <w:fldChar w:fldCharType="separate"/>
      </w:r>
      <w:r>
        <w:rPr>
          <w:rFonts w:hint="eastAsia" w:ascii="宋体" w:hAnsi="宋体" w:eastAsia="宋体" w:cs="宋体"/>
          <w:color w:val="auto"/>
          <w:sz w:val="21"/>
          <w:szCs w:val="21"/>
        </w:rPr>
        <w:t>9.投标人的认可</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_Toc9153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10</w:t>
      </w:r>
      <w:r>
        <w:rPr>
          <w:rFonts w:hint="eastAsia" w:ascii="宋体" w:hAnsi="宋体" w:eastAsia="宋体" w:cs="宋体"/>
          <w:color w:val="auto"/>
          <w:sz w:val="21"/>
          <w:szCs w:val="21"/>
        </w:rPr>
        <w:fldChar w:fldCharType="end"/>
      </w:r>
      <w:r>
        <w:rPr>
          <w:rFonts w:hint="eastAsia" w:ascii="宋体" w:hAnsi="宋体" w:eastAsia="宋体" w:cs="宋体"/>
          <w:bCs w:val="0"/>
          <w:color w:val="auto"/>
          <w:sz w:val="21"/>
          <w:szCs w:val="21"/>
        </w:rPr>
        <w:fldChar w:fldCharType="end"/>
      </w:r>
    </w:p>
    <w:p w14:paraId="20389FA3">
      <w:pPr>
        <w:pStyle w:val="4"/>
        <w:tabs>
          <w:tab w:val="right" w:leader="dot" w:pos="8902"/>
        </w:tabs>
        <w:spacing w:line="240" w:lineRule="auto"/>
        <w:rPr>
          <w:rFonts w:hint="eastAsia" w:ascii="宋体" w:hAnsi="宋体" w:eastAsia="宋体" w:cs="宋体"/>
          <w:color w:val="auto"/>
          <w:sz w:val="21"/>
          <w:szCs w:val="21"/>
        </w:rPr>
      </w:pPr>
      <w:r>
        <w:rPr>
          <w:rFonts w:hint="eastAsia" w:ascii="宋体" w:hAnsi="宋体" w:eastAsia="宋体" w:cs="宋体"/>
          <w:bCs w:val="0"/>
          <w:color w:val="auto"/>
          <w:sz w:val="21"/>
          <w:szCs w:val="21"/>
        </w:rPr>
        <w:fldChar w:fldCharType="begin"/>
      </w:r>
      <w:r>
        <w:rPr>
          <w:rFonts w:hint="eastAsia" w:ascii="宋体" w:hAnsi="宋体" w:eastAsia="宋体" w:cs="宋体"/>
          <w:bCs w:val="0"/>
          <w:color w:val="auto"/>
          <w:sz w:val="21"/>
          <w:szCs w:val="21"/>
        </w:rPr>
        <w:instrText xml:space="preserve"> HYPERLINK \l _Toc15087 </w:instrText>
      </w:r>
      <w:r>
        <w:rPr>
          <w:rFonts w:hint="eastAsia" w:ascii="宋体" w:hAnsi="宋体" w:eastAsia="宋体" w:cs="宋体"/>
          <w:bCs w:val="0"/>
          <w:color w:val="auto"/>
          <w:sz w:val="21"/>
          <w:szCs w:val="21"/>
        </w:rPr>
        <w:fldChar w:fldCharType="separate"/>
      </w:r>
      <w:r>
        <w:rPr>
          <w:rFonts w:hint="eastAsia" w:ascii="宋体" w:hAnsi="宋体" w:eastAsia="宋体" w:cs="宋体"/>
          <w:color w:val="auto"/>
          <w:sz w:val="21"/>
          <w:szCs w:val="21"/>
        </w:rPr>
        <w:t>10.投标人的建议资料</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_Toc15087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10</w:t>
      </w:r>
      <w:r>
        <w:rPr>
          <w:rFonts w:hint="eastAsia" w:ascii="宋体" w:hAnsi="宋体" w:eastAsia="宋体" w:cs="宋体"/>
          <w:color w:val="auto"/>
          <w:sz w:val="21"/>
          <w:szCs w:val="21"/>
        </w:rPr>
        <w:fldChar w:fldCharType="end"/>
      </w:r>
      <w:r>
        <w:rPr>
          <w:rFonts w:hint="eastAsia" w:ascii="宋体" w:hAnsi="宋体" w:eastAsia="宋体" w:cs="宋体"/>
          <w:bCs w:val="0"/>
          <w:color w:val="auto"/>
          <w:sz w:val="21"/>
          <w:szCs w:val="21"/>
        </w:rPr>
        <w:fldChar w:fldCharType="end"/>
      </w:r>
    </w:p>
    <w:p w14:paraId="153CA1DA">
      <w:pPr>
        <w:pStyle w:val="4"/>
        <w:tabs>
          <w:tab w:val="right" w:leader="dot" w:pos="8902"/>
        </w:tabs>
        <w:spacing w:line="240" w:lineRule="auto"/>
        <w:rPr>
          <w:rFonts w:hint="eastAsia" w:ascii="宋体" w:hAnsi="宋体" w:eastAsia="宋体" w:cs="宋体"/>
          <w:color w:val="auto"/>
          <w:sz w:val="21"/>
          <w:szCs w:val="21"/>
        </w:rPr>
      </w:pPr>
      <w:r>
        <w:rPr>
          <w:rFonts w:hint="eastAsia" w:ascii="宋体" w:hAnsi="宋体" w:eastAsia="宋体" w:cs="宋体"/>
          <w:bCs w:val="0"/>
          <w:color w:val="auto"/>
          <w:sz w:val="21"/>
          <w:szCs w:val="21"/>
        </w:rPr>
        <w:fldChar w:fldCharType="begin"/>
      </w:r>
      <w:r>
        <w:rPr>
          <w:rFonts w:hint="eastAsia" w:ascii="宋体" w:hAnsi="宋体" w:eastAsia="宋体" w:cs="宋体"/>
          <w:bCs w:val="0"/>
          <w:color w:val="auto"/>
          <w:sz w:val="21"/>
          <w:szCs w:val="21"/>
        </w:rPr>
        <w:instrText xml:space="preserve"> HYPERLINK \l _Toc20563 </w:instrText>
      </w:r>
      <w:r>
        <w:rPr>
          <w:rFonts w:hint="eastAsia" w:ascii="宋体" w:hAnsi="宋体" w:eastAsia="宋体" w:cs="宋体"/>
          <w:bCs w:val="0"/>
          <w:color w:val="auto"/>
          <w:sz w:val="21"/>
          <w:szCs w:val="21"/>
        </w:rPr>
        <w:fldChar w:fldCharType="separate"/>
      </w:r>
      <w:r>
        <w:rPr>
          <w:rFonts w:hint="eastAsia" w:ascii="宋体" w:hAnsi="宋体" w:eastAsia="宋体" w:cs="宋体"/>
          <w:color w:val="auto"/>
          <w:sz w:val="21"/>
          <w:szCs w:val="21"/>
        </w:rPr>
        <w:t>11.投标有效期</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_Toc20563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10</w:t>
      </w:r>
      <w:r>
        <w:rPr>
          <w:rFonts w:hint="eastAsia" w:ascii="宋体" w:hAnsi="宋体" w:eastAsia="宋体" w:cs="宋体"/>
          <w:color w:val="auto"/>
          <w:sz w:val="21"/>
          <w:szCs w:val="21"/>
        </w:rPr>
        <w:fldChar w:fldCharType="end"/>
      </w:r>
      <w:r>
        <w:rPr>
          <w:rFonts w:hint="eastAsia" w:ascii="宋体" w:hAnsi="宋体" w:eastAsia="宋体" w:cs="宋体"/>
          <w:bCs w:val="0"/>
          <w:color w:val="auto"/>
          <w:sz w:val="21"/>
          <w:szCs w:val="21"/>
        </w:rPr>
        <w:fldChar w:fldCharType="end"/>
      </w:r>
    </w:p>
    <w:p w14:paraId="11274346">
      <w:pPr>
        <w:pStyle w:val="4"/>
        <w:tabs>
          <w:tab w:val="right" w:leader="dot" w:pos="8902"/>
        </w:tabs>
        <w:spacing w:line="240" w:lineRule="auto"/>
        <w:rPr>
          <w:rFonts w:hint="eastAsia" w:ascii="宋体" w:hAnsi="宋体" w:eastAsia="宋体" w:cs="宋体"/>
          <w:color w:val="auto"/>
          <w:sz w:val="21"/>
          <w:szCs w:val="21"/>
        </w:rPr>
      </w:pPr>
      <w:r>
        <w:rPr>
          <w:rFonts w:hint="eastAsia" w:ascii="宋体" w:hAnsi="宋体" w:eastAsia="宋体" w:cs="宋体"/>
          <w:bCs w:val="0"/>
          <w:color w:val="auto"/>
          <w:sz w:val="21"/>
          <w:szCs w:val="21"/>
        </w:rPr>
        <w:fldChar w:fldCharType="begin"/>
      </w:r>
      <w:r>
        <w:rPr>
          <w:rFonts w:hint="eastAsia" w:ascii="宋体" w:hAnsi="宋体" w:eastAsia="宋体" w:cs="宋体"/>
          <w:bCs w:val="0"/>
          <w:color w:val="auto"/>
          <w:sz w:val="21"/>
          <w:szCs w:val="21"/>
        </w:rPr>
        <w:instrText xml:space="preserve"> HYPERLINK \l _Toc22218 </w:instrText>
      </w:r>
      <w:r>
        <w:rPr>
          <w:rFonts w:hint="eastAsia" w:ascii="宋体" w:hAnsi="宋体" w:eastAsia="宋体" w:cs="宋体"/>
          <w:bCs w:val="0"/>
          <w:color w:val="auto"/>
          <w:sz w:val="21"/>
          <w:szCs w:val="21"/>
        </w:rPr>
        <w:fldChar w:fldCharType="separate"/>
      </w:r>
      <w:r>
        <w:rPr>
          <w:rFonts w:hint="eastAsia" w:ascii="宋体" w:hAnsi="宋体" w:eastAsia="宋体" w:cs="宋体"/>
          <w:color w:val="auto"/>
          <w:sz w:val="21"/>
          <w:szCs w:val="21"/>
        </w:rPr>
        <w:t>12.投标文件的修正或撤回</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_Toc22218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10</w:t>
      </w:r>
      <w:r>
        <w:rPr>
          <w:rFonts w:hint="eastAsia" w:ascii="宋体" w:hAnsi="宋体" w:eastAsia="宋体" w:cs="宋体"/>
          <w:color w:val="auto"/>
          <w:sz w:val="21"/>
          <w:szCs w:val="21"/>
        </w:rPr>
        <w:fldChar w:fldCharType="end"/>
      </w:r>
      <w:r>
        <w:rPr>
          <w:rFonts w:hint="eastAsia" w:ascii="宋体" w:hAnsi="宋体" w:eastAsia="宋体" w:cs="宋体"/>
          <w:bCs w:val="0"/>
          <w:color w:val="auto"/>
          <w:sz w:val="21"/>
          <w:szCs w:val="21"/>
        </w:rPr>
        <w:fldChar w:fldCharType="end"/>
      </w:r>
    </w:p>
    <w:p w14:paraId="1A7FD566">
      <w:pPr>
        <w:pStyle w:val="4"/>
        <w:tabs>
          <w:tab w:val="right" w:leader="dot" w:pos="8902"/>
        </w:tabs>
        <w:spacing w:line="240" w:lineRule="auto"/>
        <w:rPr>
          <w:rFonts w:hint="eastAsia" w:ascii="宋体" w:hAnsi="宋体" w:eastAsia="宋体" w:cs="宋体"/>
          <w:color w:val="auto"/>
          <w:sz w:val="21"/>
          <w:szCs w:val="21"/>
        </w:rPr>
      </w:pPr>
      <w:r>
        <w:rPr>
          <w:rFonts w:hint="eastAsia" w:ascii="宋体" w:hAnsi="宋体" w:eastAsia="宋体" w:cs="宋体"/>
          <w:bCs w:val="0"/>
          <w:color w:val="auto"/>
          <w:sz w:val="21"/>
          <w:szCs w:val="21"/>
        </w:rPr>
        <w:fldChar w:fldCharType="begin"/>
      </w:r>
      <w:r>
        <w:rPr>
          <w:rFonts w:hint="eastAsia" w:ascii="宋体" w:hAnsi="宋体" w:eastAsia="宋体" w:cs="宋体"/>
          <w:bCs w:val="0"/>
          <w:color w:val="auto"/>
          <w:sz w:val="21"/>
          <w:szCs w:val="21"/>
        </w:rPr>
        <w:instrText xml:space="preserve"> HYPERLINK \l _Toc10542 </w:instrText>
      </w:r>
      <w:r>
        <w:rPr>
          <w:rFonts w:hint="eastAsia" w:ascii="宋体" w:hAnsi="宋体" w:eastAsia="宋体" w:cs="宋体"/>
          <w:bCs w:val="0"/>
          <w:color w:val="auto"/>
          <w:sz w:val="21"/>
          <w:szCs w:val="21"/>
        </w:rPr>
        <w:fldChar w:fldCharType="separate"/>
      </w:r>
      <w:r>
        <w:rPr>
          <w:rFonts w:hint="eastAsia" w:ascii="宋体" w:hAnsi="宋体" w:eastAsia="宋体" w:cs="宋体"/>
          <w:color w:val="auto"/>
          <w:sz w:val="21"/>
          <w:szCs w:val="21"/>
        </w:rPr>
        <w:t>13.开标与评标</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_Toc10542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10</w:t>
      </w:r>
      <w:r>
        <w:rPr>
          <w:rFonts w:hint="eastAsia" w:ascii="宋体" w:hAnsi="宋体" w:eastAsia="宋体" w:cs="宋体"/>
          <w:color w:val="auto"/>
          <w:sz w:val="21"/>
          <w:szCs w:val="21"/>
        </w:rPr>
        <w:fldChar w:fldCharType="end"/>
      </w:r>
      <w:r>
        <w:rPr>
          <w:rFonts w:hint="eastAsia" w:ascii="宋体" w:hAnsi="宋体" w:eastAsia="宋体" w:cs="宋体"/>
          <w:bCs w:val="0"/>
          <w:color w:val="auto"/>
          <w:sz w:val="21"/>
          <w:szCs w:val="21"/>
        </w:rPr>
        <w:fldChar w:fldCharType="end"/>
      </w:r>
    </w:p>
    <w:p w14:paraId="135103B2">
      <w:pPr>
        <w:pStyle w:val="4"/>
        <w:tabs>
          <w:tab w:val="right" w:leader="dot" w:pos="8902"/>
        </w:tabs>
        <w:spacing w:line="240" w:lineRule="auto"/>
        <w:rPr>
          <w:rFonts w:hint="eastAsia" w:ascii="宋体" w:hAnsi="宋体" w:eastAsia="宋体" w:cs="宋体"/>
          <w:color w:val="auto"/>
          <w:sz w:val="21"/>
          <w:szCs w:val="21"/>
        </w:rPr>
      </w:pPr>
      <w:r>
        <w:rPr>
          <w:rFonts w:hint="eastAsia" w:ascii="宋体" w:hAnsi="宋体" w:eastAsia="宋体" w:cs="宋体"/>
          <w:bCs w:val="0"/>
          <w:color w:val="auto"/>
          <w:sz w:val="21"/>
          <w:szCs w:val="21"/>
        </w:rPr>
        <w:fldChar w:fldCharType="begin"/>
      </w:r>
      <w:r>
        <w:rPr>
          <w:rFonts w:hint="eastAsia" w:ascii="宋体" w:hAnsi="宋体" w:eastAsia="宋体" w:cs="宋体"/>
          <w:bCs w:val="0"/>
          <w:color w:val="auto"/>
          <w:sz w:val="21"/>
          <w:szCs w:val="21"/>
        </w:rPr>
        <w:instrText xml:space="preserve"> HYPERLINK \l _Toc5017 </w:instrText>
      </w:r>
      <w:r>
        <w:rPr>
          <w:rFonts w:hint="eastAsia" w:ascii="宋体" w:hAnsi="宋体" w:eastAsia="宋体" w:cs="宋体"/>
          <w:bCs w:val="0"/>
          <w:color w:val="auto"/>
          <w:sz w:val="21"/>
          <w:szCs w:val="21"/>
        </w:rPr>
        <w:fldChar w:fldCharType="separate"/>
      </w:r>
      <w:r>
        <w:rPr>
          <w:rFonts w:hint="eastAsia" w:ascii="宋体" w:hAnsi="宋体" w:eastAsia="宋体" w:cs="宋体"/>
          <w:color w:val="auto"/>
          <w:sz w:val="21"/>
          <w:szCs w:val="21"/>
          <w:highlight w:val="none"/>
        </w:rPr>
        <w:t>14.履约保证</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_Toc5017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13</w:t>
      </w:r>
      <w:r>
        <w:rPr>
          <w:rFonts w:hint="eastAsia" w:ascii="宋体" w:hAnsi="宋体" w:eastAsia="宋体" w:cs="宋体"/>
          <w:color w:val="auto"/>
          <w:sz w:val="21"/>
          <w:szCs w:val="21"/>
        </w:rPr>
        <w:fldChar w:fldCharType="end"/>
      </w:r>
      <w:r>
        <w:rPr>
          <w:rFonts w:hint="eastAsia" w:ascii="宋体" w:hAnsi="宋体" w:eastAsia="宋体" w:cs="宋体"/>
          <w:bCs w:val="0"/>
          <w:color w:val="auto"/>
          <w:sz w:val="21"/>
          <w:szCs w:val="21"/>
        </w:rPr>
        <w:fldChar w:fldCharType="end"/>
      </w:r>
    </w:p>
    <w:p w14:paraId="552EFED9">
      <w:pPr>
        <w:pStyle w:val="4"/>
        <w:tabs>
          <w:tab w:val="right" w:leader="dot" w:pos="8902"/>
        </w:tabs>
        <w:spacing w:line="240" w:lineRule="auto"/>
        <w:rPr>
          <w:rFonts w:hint="eastAsia" w:ascii="宋体" w:hAnsi="宋体" w:eastAsia="宋体" w:cs="宋体"/>
          <w:color w:val="auto"/>
          <w:sz w:val="21"/>
          <w:szCs w:val="21"/>
        </w:rPr>
      </w:pPr>
      <w:r>
        <w:rPr>
          <w:rFonts w:hint="eastAsia" w:ascii="宋体" w:hAnsi="宋体" w:eastAsia="宋体" w:cs="宋体"/>
          <w:bCs w:val="0"/>
          <w:color w:val="auto"/>
          <w:sz w:val="21"/>
          <w:szCs w:val="21"/>
        </w:rPr>
        <w:fldChar w:fldCharType="begin"/>
      </w:r>
      <w:r>
        <w:rPr>
          <w:rFonts w:hint="eastAsia" w:ascii="宋体" w:hAnsi="宋体" w:eastAsia="宋体" w:cs="宋体"/>
          <w:bCs w:val="0"/>
          <w:color w:val="auto"/>
          <w:sz w:val="21"/>
          <w:szCs w:val="21"/>
        </w:rPr>
        <w:instrText xml:space="preserve"> HYPERLINK \l _Toc14017 </w:instrText>
      </w:r>
      <w:r>
        <w:rPr>
          <w:rFonts w:hint="eastAsia" w:ascii="宋体" w:hAnsi="宋体" w:eastAsia="宋体" w:cs="宋体"/>
          <w:bCs w:val="0"/>
          <w:color w:val="auto"/>
          <w:sz w:val="21"/>
          <w:szCs w:val="21"/>
        </w:rPr>
        <w:fldChar w:fldCharType="separate"/>
      </w:r>
      <w:r>
        <w:rPr>
          <w:rFonts w:hint="eastAsia" w:ascii="宋体" w:hAnsi="宋体" w:eastAsia="宋体" w:cs="宋体"/>
          <w:color w:val="auto"/>
          <w:sz w:val="21"/>
          <w:szCs w:val="21"/>
        </w:rPr>
        <w:t>15.合同的授予</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_Toc14017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13</w:t>
      </w:r>
      <w:r>
        <w:rPr>
          <w:rFonts w:hint="eastAsia" w:ascii="宋体" w:hAnsi="宋体" w:eastAsia="宋体" w:cs="宋体"/>
          <w:color w:val="auto"/>
          <w:sz w:val="21"/>
          <w:szCs w:val="21"/>
        </w:rPr>
        <w:fldChar w:fldCharType="end"/>
      </w:r>
      <w:r>
        <w:rPr>
          <w:rFonts w:hint="eastAsia" w:ascii="宋体" w:hAnsi="宋体" w:eastAsia="宋体" w:cs="宋体"/>
          <w:bCs w:val="0"/>
          <w:color w:val="auto"/>
          <w:sz w:val="21"/>
          <w:szCs w:val="21"/>
        </w:rPr>
        <w:fldChar w:fldCharType="end"/>
      </w:r>
    </w:p>
    <w:p w14:paraId="0E077EE7">
      <w:pPr>
        <w:pStyle w:val="4"/>
        <w:tabs>
          <w:tab w:val="right" w:leader="dot" w:pos="8902"/>
        </w:tabs>
        <w:spacing w:line="240" w:lineRule="auto"/>
        <w:rPr>
          <w:rFonts w:hint="eastAsia" w:ascii="宋体" w:hAnsi="宋体" w:eastAsia="宋体" w:cs="宋体"/>
          <w:color w:val="auto"/>
          <w:sz w:val="21"/>
          <w:szCs w:val="21"/>
        </w:rPr>
      </w:pPr>
      <w:r>
        <w:rPr>
          <w:rFonts w:hint="eastAsia" w:ascii="宋体" w:hAnsi="宋体" w:eastAsia="宋体" w:cs="宋体"/>
          <w:bCs w:val="0"/>
          <w:color w:val="auto"/>
          <w:sz w:val="21"/>
          <w:szCs w:val="21"/>
        </w:rPr>
        <w:fldChar w:fldCharType="begin"/>
      </w:r>
      <w:r>
        <w:rPr>
          <w:rFonts w:hint="eastAsia" w:ascii="宋体" w:hAnsi="宋体" w:eastAsia="宋体" w:cs="宋体"/>
          <w:bCs w:val="0"/>
          <w:color w:val="auto"/>
          <w:sz w:val="21"/>
          <w:szCs w:val="21"/>
        </w:rPr>
        <w:instrText xml:space="preserve"> HYPERLINK \l _Toc20608 </w:instrText>
      </w:r>
      <w:r>
        <w:rPr>
          <w:rFonts w:hint="eastAsia" w:ascii="宋体" w:hAnsi="宋体" w:eastAsia="宋体" w:cs="宋体"/>
          <w:bCs w:val="0"/>
          <w:color w:val="auto"/>
          <w:sz w:val="21"/>
          <w:szCs w:val="21"/>
        </w:rPr>
        <w:fldChar w:fldCharType="separate"/>
      </w:r>
      <w:r>
        <w:rPr>
          <w:rFonts w:hint="eastAsia" w:ascii="宋体" w:hAnsi="宋体" w:eastAsia="宋体" w:cs="宋体"/>
          <w:color w:val="auto"/>
          <w:sz w:val="21"/>
          <w:szCs w:val="21"/>
        </w:rPr>
        <w:t>16.合同的签订</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_Toc20608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14</w:t>
      </w:r>
      <w:r>
        <w:rPr>
          <w:rFonts w:hint="eastAsia" w:ascii="宋体" w:hAnsi="宋体" w:eastAsia="宋体" w:cs="宋体"/>
          <w:color w:val="auto"/>
          <w:sz w:val="21"/>
          <w:szCs w:val="21"/>
        </w:rPr>
        <w:fldChar w:fldCharType="end"/>
      </w:r>
      <w:r>
        <w:rPr>
          <w:rFonts w:hint="eastAsia" w:ascii="宋体" w:hAnsi="宋体" w:eastAsia="宋体" w:cs="宋体"/>
          <w:bCs w:val="0"/>
          <w:color w:val="auto"/>
          <w:sz w:val="21"/>
          <w:szCs w:val="21"/>
        </w:rPr>
        <w:fldChar w:fldCharType="end"/>
      </w:r>
    </w:p>
    <w:p w14:paraId="42A02057">
      <w:pPr>
        <w:pStyle w:val="4"/>
        <w:tabs>
          <w:tab w:val="right" w:leader="dot" w:pos="8902"/>
        </w:tabs>
        <w:spacing w:line="240" w:lineRule="auto"/>
        <w:rPr>
          <w:rFonts w:hint="eastAsia" w:ascii="宋体" w:hAnsi="宋体" w:eastAsia="宋体" w:cs="宋体"/>
          <w:color w:val="auto"/>
          <w:sz w:val="21"/>
          <w:szCs w:val="21"/>
        </w:rPr>
      </w:pPr>
      <w:r>
        <w:rPr>
          <w:rFonts w:hint="eastAsia" w:ascii="宋体" w:hAnsi="宋体" w:eastAsia="宋体" w:cs="宋体"/>
          <w:bCs w:val="0"/>
          <w:color w:val="auto"/>
          <w:sz w:val="21"/>
          <w:szCs w:val="21"/>
        </w:rPr>
        <w:fldChar w:fldCharType="begin"/>
      </w:r>
      <w:r>
        <w:rPr>
          <w:rFonts w:hint="eastAsia" w:ascii="宋体" w:hAnsi="宋体" w:eastAsia="宋体" w:cs="宋体"/>
          <w:bCs w:val="0"/>
          <w:color w:val="auto"/>
          <w:sz w:val="21"/>
          <w:szCs w:val="21"/>
        </w:rPr>
        <w:instrText xml:space="preserve"> HYPERLINK \l _Toc14924 </w:instrText>
      </w:r>
      <w:r>
        <w:rPr>
          <w:rFonts w:hint="eastAsia" w:ascii="宋体" w:hAnsi="宋体" w:eastAsia="宋体" w:cs="宋体"/>
          <w:bCs w:val="0"/>
          <w:color w:val="auto"/>
          <w:sz w:val="21"/>
          <w:szCs w:val="21"/>
        </w:rPr>
        <w:fldChar w:fldCharType="separate"/>
      </w:r>
      <w:r>
        <w:rPr>
          <w:rFonts w:hint="eastAsia" w:ascii="宋体" w:hAnsi="宋体" w:eastAsia="宋体" w:cs="宋体"/>
          <w:color w:val="auto"/>
          <w:sz w:val="21"/>
          <w:szCs w:val="21"/>
        </w:rPr>
        <w:t>17.合同生效与变更</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_Toc14924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14</w:t>
      </w:r>
      <w:r>
        <w:rPr>
          <w:rFonts w:hint="eastAsia" w:ascii="宋体" w:hAnsi="宋体" w:eastAsia="宋体" w:cs="宋体"/>
          <w:color w:val="auto"/>
          <w:sz w:val="21"/>
          <w:szCs w:val="21"/>
        </w:rPr>
        <w:fldChar w:fldCharType="end"/>
      </w:r>
      <w:r>
        <w:rPr>
          <w:rFonts w:hint="eastAsia" w:ascii="宋体" w:hAnsi="宋体" w:eastAsia="宋体" w:cs="宋体"/>
          <w:bCs w:val="0"/>
          <w:color w:val="auto"/>
          <w:sz w:val="21"/>
          <w:szCs w:val="21"/>
        </w:rPr>
        <w:fldChar w:fldCharType="end"/>
      </w:r>
    </w:p>
    <w:p w14:paraId="5C9EC09A">
      <w:pPr>
        <w:pStyle w:val="3"/>
        <w:tabs>
          <w:tab w:val="right" w:leader="dot" w:pos="8902"/>
        </w:tabs>
        <w:spacing w:line="240" w:lineRule="auto"/>
        <w:rPr>
          <w:rFonts w:hint="eastAsia" w:ascii="宋体" w:hAnsi="宋体" w:eastAsia="宋体" w:cs="宋体"/>
          <w:color w:val="auto"/>
          <w:sz w:val="21"/>
          <w:szCs w:val="21"/>
        </w:rPr>
      </w:pPr>
      <w:r>
        <w:rPr>
          <w:rFonts w:hint="eastAsia" w:ascii="宋体" w:hAnsi="宋体" w:eastAsia="宋体" w:cs="宋体"/>
          <w:bCs w:val="0"/>
          <w:color w:val="auto"/>
          <w:sz w:val="21"/>
          <w:szCs w:val="21"/>
        </w:rPr>
        <w:fldChar w:fldCharType="begin"/>
      </w:r>
      <w:r>
        <w:rPr>
          <w:rFonts w:hint="eastAsia" w:ascii="宋体" w:hAnsi="宋体" w:eastAsia="宋体" w:cs="宋体"/>
          <w:bCs w:val="0"/>
          <w:color w:val="auto"/>
          <w:sz w:val="21"/>
          <w:szCs w:val="21"/>
        </w:rPr>
        <w:instrText xml:space="preserve"> HYPERLINK \l _Toc21955 </w:instrText>
      </w:r>
      <w:r>
        <w:rPr>
          <w:rFonts w:hint="eastAsia" w:ascii="宋体" w:hAnsi="宋体" w:eastAsia="宋体" w:cs="宋体"/>
          <w:bCs w:val="0"/>
          <w:color w:val="auto"/>
          <w:sz w:val="21"/>
          <w:szCs w:val="21"/>
        </w:rPr>
        <w:fldChar w:fldCharType="separate"/>
      </w:r>
      <w:r>
        <w:rPr>
          <w:rFonts w:hint="eastAsia" w:ascii="宋体" w:hAnsi="宋体" w:eastAsia="宋体" w:cs="宋体"/>
          <w:bCs/>
          <w:color w:val="auto"/>
          <w:sz w:val="21"/>
          <w:szCs w:val="21"/>
        </w:rPr>
        <w:t>第三章 评标办法</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_Toc21955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15</w:t>
      </w:r>
      <w:r>
        <w:rPr>
          <w:rFonts w:hint="eastAsia" w:ascii="宋体" w:hAnsi="宋体" w:eastAsia="宋体" w:cs="宋体"/>
          <w:color w:val="auto"/>
          <w:sz w:val="21"/>
          <w:szCs w:val="21"/>
        </w:rPr>
        <w:fldChar w:fldCharType="end"/>
      </w:r>
      <w:r>
        <w:rPr>
          <w:rFonts w:hint="eastAsia" w:ascii="宋体" w:hAnsi="宋体" w:eastAsia="宋体" w:cs="宋体"/>
          <w:bCs w:val="0"/>
          <w:color w:val="auto"/>
          <w:sz w:val="21"/>
          <w:szCs w:val="21"/>
        </w:rPr>
        <w:fldChar w:fldCharType="end"/>
      </w:r>
    </w:p>
    <w:p w14:paraId="5BABEE6A">
      <w:pPr>
        <w:pStyle w:val="3"/>
        <w:tabs>
          <w:tab w:val="right" w:leader="dot" w:pos="8902"/>
        </w:tabs>
        <w:spacing w:line="240" w:lineRule="auto"/>
        <w:rPr>
          <w:rFonts w:hint="eastAsia" w:ascii="宋体" w:hAnsi="宋体" w:eastAsia="宋体" w:cs="宋体"/>
          <w:color w:val="auto"/>
          <w:sz w:val="21"/>
          <w:szCs w:val="21"/>
        </w:rPr>
      </w:pPr>
      <w:r>
        <w:rPr>
          <w:rFonts w:hint="eastAsia" w:ascii="宋体" w:hAnsi="宋体" w:eastAsia="宋体" w:cs="宋体"/>
          <w:bCs w:val="0"/>
          <w:color w:val="auto"/>
          <w:sz w:val="21"/>
          <w:szCs w:val="21"/>
        </w:rPr>
        <w:fldChar w:fldCharType="begin"/>
      </w:r>
      <w:r>
        <w:rPr>
          <w:rFonts w:hint="eastAsia" w:ascii="宋体" w:hAnsi="宋体" w:eastAsia="宋体" w:cs="宋体"/>
          <w:bCs w:val="0"/>
          <w:color w:val="auto"/>
          <w:sz w:val="21"/>
          <w:szCs w:val="21"/>
        </w:rPr>
        <w:instrText xml:space="preserve"> HYPERLINK \l _Toc16121 </w:instrText>
      </w:r>
      <w:r>
        <w:rPr>
          <w:rFonts w:hint="eastAsia" w:ascii="宋体" w:hAnsi="宋体" w:eastAsia="宋体" w:cs="宋体"/>
          <w:bCs w:val="0"/>
          <w:color w:val="auto"/>
          <w:sz w:val="21"/>
          <w:szCs w:val="21"/>
        </w:rPr>
        <w:fldChar w:fldCharType="separate"/>
      </w:r>
      <w:r>
        <w:rPr>
          <w:rFonts w:hint="eastAsia" w:ascii="宋体" w:hAnsi="宋体" w:eastAsia="宋体" w:cs="宋体"/>
          <w:bCs/>
          <w:color w:val="auto"/>
          <w:sz w:val="21"/>
          <w:szCs w:val="21"/>
        </w:rPr>
        <w:t>第四章</w:t>
      </w:r>
      <w:r>
        <w:rPr>
          <w:rFonts w:hint="eastAsia" w:ascii="宋体" w:hAnsi="宋体" w:eastAsia="宋体" w:cs="宋体"/>
          <w:bCs/>
          <w:color w:val="auto"/>
          <w:sz w:val="21"/>
          <w:szCs w:val="21"/>
          <w:lang w:eastAsia="zh-CN"/>
        </w:rPr>
        <w:t xml:space="preserve"> </w:t>
      </w:r>
      <w:r>
        <w:rPr>
          <w:rFonts w:hint="eastAsia" w:ascii="宋体" w:hAnsi="宋体" w:eastAsia="宋体" w:cs="宋体"/>
          <w:bCs/>
          <w:color w:val="auto"/>
          <w:sz w:val="21"/>
          <w:szCs w:val="21"/>
        </w:rPr>
        <w:t>合同主要条款及格式</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_Toc16121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19</w:t>
      </w:r>
      <w:r>
        <w:rPr>
          <w:rFonts w:hint="eastAsia" w:ascii="宋体" w:hAnsi="宋体" w:eastAsia="宋体" w:cs="宋体"/>
          <w:color w:val="auto"/>
          <w:sz w:val="21"/>
          <w:szCs w:val="21"/>
        </w:rPr>
        <w:fldChar w:fldCharType="end"/>
      </w:r>
      <w:r>
        <w:rPr>
          <w:rFonts w:hint="eastAsia" w:ascii="宋体" w:hAnsi="宋体" w:eastAsia="宋体" w:cs="宋体"/>
          <w:bCs w:val="0"/>
          <w:color w:val="auto"/>
          <w:sz w:val="21"/>
          <w:szCs w:val="21"/>
        </w:rPr>
        <w:fldChar w:fldCharType="end"/>
      </w:r>
    </w:p>
    <w:p w14:paraId="4C622ABE">
      <w:pPr>
        <w:pStyle w:val="3"/>
        <w:tabs>
          <w:tab w:val="right" w:leader="dot" w:pos="8902"/>
        </w:tabs>
        <w:spacing w:line="240" w:lineRule="auto"/>
        <w:rPr>
          <w:rFonts w:hint="eastAsia" w:ascii="宋体" w:hAnsi="宋体" w:eastAsia="宋体" w:cs="宋体"/>
          <w:color w:val="auto"/>
          <w:sz w:val="21"/>
          <w:szCs w:val="21"/>
        </w:rPr>
      </w:pPr>
      <w:r>
        <w:rPr>
          <w:rFonts w:hint="eastAsia" w:ascii="宋体" w:hAnsi="宋体" w:eastAsia="宋体" w:cs="宋体"/>
          <w:bCs w:val="0"/>
          <w:color w:val="auto"/>
          <w:sz w:val="21"/>
          <w:szCs w:val="21"/>
        </w:rPr>
        <w:fldChar w:fldCharType="begin"/>
      </w:r>
      <w:r>
        <w:rPr>
          <w:rFonts w:hint="eastAsia" w:ascii="宋体" w:hAnsi="宋体" w:eastAsia="宋体" w:cs="宋体"/>
          <w:bCs w:val="0"/>
          <w:color w:val="auto"/>
          <w:sz w:val="21"/>
          <w:szCs w:val="21"/>
        </w:rPr>
        <w:instrText xml:space="preserve"> HYPERLINK \l _Toc15858 </w:instrText>
      </w:r>
      <w:r>
        <w:rPr>
          <w:rFonts w:hint="eastAsia" w:ascii="宋体" w:hAnsi="宋体" w:eastAsia="宋体" w:cs="宋体"/>
          <w:bCs w:val="0"/>
          <w:color w:val="auto"/>
          <w:sz w:val="21"/>
          <w:szCs w:val="21"/>
        </w:rPr>
        <w:fldChar w:fldCharType="separate"/>
      </w:r>
      <w:r>
        <w:rPr>
          <w:rFonts w:hint="eastAsia" w:ascii="宋体" w:hAnsi="宋体" w:eastAsia="宋体" w:cs="宋体"/>
          <w:bCs/>
          <w:color w:val="auto"/>
          <w:sz w:val="21"/>
          <w:szCs w:val="21"/>
        </w:rPr>
        <w:t>第五章</w:t>
      </w:r>
      <w:r>
        <w:rPr>
          <w:rFonts w:hint="eastAsia" w:ascii="宋体" w:hAnsi="宋体" w:eastAsia="宋体" w:cs="宋体"/>
          <w:bCs/>
          <w:color w:val="auto"/>
          <w:sz w:val="21"/>
          <w:szCs w:val="21"/>
          <w:lang w:eastAsia="zh-CN"/>
        </w:rPr>
        <w:t xml:space="preserve"> </w:t>
      </w:r>
      <w:r>
        <w:rPr>
          <w:rFonts w:hint="eastAsia" w:ascii="宋体" w:hAnsi="宋体" w:eastAsia="宋体" w:cs="宋体"/>
          <w:bCs/>
          <w:color w:val="auto"/>
          <w:sz w:val="21"/>
          <w:szCs w:val="21"/>
        </w:rPr>
        <w:t>投标文件格式</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_Toc15858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25</w:t>
      </w:r>
      <w:r>
        <w:rPr>
          <w:rFonts w:hint="eastAsia" w:ascii="宋体" w:hAnsi="宋体" w:eastAsia="宋体" w:cs="宋体"/>
          <w:color w:val="auto"/>
          <w:sz w:val="21"/>
          <w:szCs w:val="21"/>
        </w:rPr>
        <w:fldChar w:fldCharType="end"/>
      </w:r>
      <w:r>
        <w:rPr>
          <w:rFonts w:hint="eastAsia" w:ascii="宋体" w:hAnsi="宋体" w:eastAsia="宋体" w:cs="宋体"/>
          <w:bCs w:val="0"/>
          <w:color w:val="auto"/>
          <w:sz w:val="21"/>
          <w:szCs w:val="21"/>
        </w:rPr>
        <w:fldChar w:fldCharType="end"/>
      </w:r>
    </w:p>
    <w:p w14:paraId="645984C4">
      <w:pPr>
        <w:pStyle w:val="4"/>
        <w:tabs>
          <w:tab w:val="right" w:leader="dot" w:pos="8902"/>
        </w:tabs>
        <w:spacing w:line="240" w:lineRule="auto"/>
        <w:rPr>
          <w:rFonts w:hint="eastAsia" w:ascii="宋体" w:hAnsi="宋体" w:eastAsia="宋体" w:cs="宋体"/>
          <w:color w:val="auto"/>
          <w:sz w:val="21"/>
          <w:szCs w:val="21"/>
        </w:rPr>
      </w:pPr>
      <w:r>
        <w:rPr>
          <w:rFonts w:hint="eastAsia" w:ascii="宋体" w:hAnsi="宋体" w:eastAsia="宋体" w:cs="宋体"/>
          <w:bCs w:val="0"/>
          <w:color w:val="auto"/>
          <w:sz w:val="21"/>
          <w:szCs w:val="21"/>
        </w:rPr>
        <w:fldChar w:fldCharType="begin"/>
      </w:r>
      <w:r>
        <w:rPr>
          <w:rFonts w:hint="eastAsia" w:ascii="宋体" w:hAnsi="宋体" w:eastAsia="宋体" w:cs="宋体"/>
          <w:bCs w:val="0"/>
          <w:color w:val="auto"/>
          <w:sz w:val="21"/>
          <w:szCs w:val="21"/>
        </w:rPr>
        <w:instrText xml:space="preserve"> HYPERLINK \l _Toc2280 </w:instrText>
      </w:r>
      <w:r>
        <w:rPr>
          <w:rFonts w:hint="eastAsia" w:ascii="宋体" w:hAnsi="宋体" w:eastAsia="宋体" w:cs="宋体"/>
          <w:bCs w:val="0"/>
          <w:color w:val="auto"/>
          <w:sz w:val="21"/>
          <w:szCs w:val="21"/>
        </w:rPr>
        <w:fldChar w:fldCharType="separate"/>
      </w:r>
      <w:r>
        <w:rPr>
          <w:rFonts w:hint="eastAsia" w:ascii="宋体" w:hAnsi="宋体" w:eastAsia="宋体" w:cs="宋体"/>
          <w:color w:val="auto"/>
          <w:sz w:val="21"/>
          <w:szCs w:val="21"/>
        </w:rPr>
        <w:t>投标（唱标）一览表</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_Toc2280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27</w:t>
      </w:r>
      <w:r>
        <w:rPr>
          <w:rFonts w:hint="eastAsia" w:ascii="宋体" w:hAnsi="宋体" w:eastAsia="宋体" w:cs="宋体"/>
          <w:color w:val="auto"/>
          <w:sz w:val="21"/>
          <w:szCs w:val="21"/>
        </w:rPr>
        <w:fldChar w:fldCharType="end"/>
      </w:r>
      <w:r>
        <w:rPr>
          <w:rFonts w:hint="eastAsia" w:ascii="宋体" w:hAnsi="宋体" w:eastAsia="宋体" w:cs="宋体"/>
          <w:bCs w:val="0"/>
          <w:color w:val="auto"/>
          <w:sz w:val="21"/>
          <w:szCs w:val="21"/>
        </w:rPr>
        <w:fldChar w:fldCharType="end"/>
      </w:r>
    </w:p>
    <w:p w14:paraId="564E530F">
      <w:pPr>
        <w:pStyle w:val="4"/>
        <w:tabs>
          <w:tab w:val="right" w:leader="dot" w:pos="8902"/>
        </w:tabs>
        <w:spacing w:line="240" w:lineRule="auto"/>
        <w:rPr>
          <w:rFonts w:hint="eastAsia" w:ascii="宋体" w:hAnsi="宋体" w:eastAsia="宋体" w:cs="宋体"/>
          <w:color w:val="auto"/>
          <w:sz w:val="21"/>
          <w:szCs w:val="21"/>
        </w:rPr>
      </w:pPr>
      <w:r>
        <w:rPr>
          <w:rFonts w:hint="eastAsia" w:ascii="宋体" w:hAnsi="宋体" w:eastAsia="宋体" w:cs="宋体"/>
          <w:bCs w:val="0"/>
          <w:color w:val="auto"/>
          <w:sz w:val="21"/>
          <w:szCs w:val="21"/>
        </w:rPr>
        <w:fldChar w:fldCharType="begin"/>
      </w:r>
      <w:r>
        <w:rPr>
          <w:rFonts w:hint="eastAsia" w:ascii="宋体" w:hAnsi="宋体" w:eastAsia="宋体" w:cs="宋体"/>
          <w:bCs w:val="0"/>
          <w:color w:val="auto"/>
          <w:sz w:val="21"/>
          <w:szCs w:val="21"/>
        </w:rPr>
        <w:instrText xml:space="preserve"> HYPERLINK \l _Toc10578 </w:instrText>
      </w:r>
      <w:r>
        <w:rPr>
          <w:rFonts w:hint="eastAsia" w:ascii="宋体" w:hAnsi="宋体" w:eastAsia="宋体" w:cs="宋体"/>
          <w:bCs w:val="0"/>
          <w:color w:val="auto"/>
          <w:sz w:val="21"/>
          <w:szCs w:val="21"/>
        </w:rPr>
        <w:fldChar w:fldCharType="separate"/>
      </w:r>
      <w:r>
        <w:rPr>
          <w:rFonts w:hint="eastAsia" w:ascii="宋体" w:hAnsi="宋体" w:eastAsia="宋体" w:cs="宋体"/>
          <w:color w:val="auto"/>
          <w:sz w:val="21"/>
          <w:szCs w:val="21"/>
        </w:rPr>
        <w:t>一、投标函</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_Toc10578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28</w:t>
      </w:r>
      <w:r>
        <w:rPr>
          <w:rFonts w:hint="eastAsia" w:ascii="宋体" w:hAnsi="宋体" w:eastAsia="宋体" w:cs="宋体"/>
          <w:color w:val="auto"/>
          <w:sz w:val="21"/>
          <w:szCs w:val="21"/>
        </w:rPr>
        <w:fldChar w:fldCharType="end"/>
      </w:r>
      <w:r>
        <w:rPr>
          <w:rFonts w:hint="eastAsia" w:ascii="宋体" w:hAnsi="宋体" w:eastAsia="宋体" w:cs="宋体"/>
          <w:bCs w:val="0"/>
          <w:color w:val="auto"/>
          <w:sz w:val="21"/>
          <w:szCs w:val="21"/>
        </w:rPr>
        <w:fldChar w:fldCharType="end"/>
      </w:r>
    </w:p>
    <w:p w14:paraId="67DF3B37">
      <w:pPr>
        <w:pStyle w:val="4"/>
        <w:tabs>
          <w:tab w:val="right" w:leader="dot" w:pos="8902"/>
        </w:tabs>
        <w:spacing w:line="240" w:lineRule="auto"/>
        <w:rPr>
          <w:rFonts w:hint="eastAsia" w:ascii="宋体" w:hAnsi="宋体" w:eastAsia="宋体" w:cs="宋体"/>
          <w:color w:val="auto"/>
          <w:sz w:val="21"/>
          <w:szCs w:val="21"/>
        </w:rPr>
      </w:pPr>
      <w:r>
        <w:rPr>
          <w:rFonts w:hint="eastAsia" w:ascii="宋体" w:hAnsi="宋体" w:eastAsia="宋体" w:cs="宋体"/>
          <w:bCs w:val="0"/>
          <w:color w:val="auto"/>
          <w:sz w:val="21"/>
          <w:szCs w:val="21"/>
        </w:rPr>
        <w:fldChar w:fldCharType="begin"/>
      </w:r>
      <w:r>
        <w:rPr>
          <w:rFonts w:hint="eastAsia" w:ascii="宋体" w:hAnsi="宋体" w:eastAsia="宋体" w:cs="宋体"/>
          <w:bCs w:val="0"/>
          <w:color w:val="auto"/>
          <w:sz w:val="21"/>
          <w:szCs w:val="21"/>
        </w:rPr>
        <w:instrText xml:space="preserve"> HYPERLINK \l _Toc31074 </w:instrText>
      </w:r>
      <w:r>
        <w:rPr>
          <w:rFonts w:hint="eastAsia" w:ascii="宋体" w:hAnsi="宋体" w:eastAsia="宋体" w:cs="宋体"/>
          <w:bCs w:val="0"/>
          <w:color w:val="auto"/>
          <w:sz w:val="21"/>
          <w:szCs w:val="21"/>
        </w:rPr>
        <w:fldChar w:fldCharType="separate"/>
      </w:r>
      <w:r>
        <w:rPr>
          <w:rFonts w:hint="eastAsia" w:ascii="宋体" w:hAnsi="宋体" w:eastAsia="宋体" w:cs="宋体"/>
          <w:color w:val="auto"/>
          <w:sz w:val="21"/>
          <w:szCs w:val="21"/>
        </w:rPr>
        <w:t>二、分项报价表</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_Toc31074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29</w:t>
      </w:r>
      <w:r>
        <w:rPr>
          <w:rFonts w:hint="eastAsia" w:ascii="宋体" w:hAnsi="宋体" w:eastAsia="宋体" w:cs="宋体"/>
          <w:color w:val="auto"/>
          <w:sz w:val="21"/>
          <w:szCs w:val="21"/>
        </w:rPr>
        <w:fldChar w:fldCharType="end"/>
      </w:r>
      <w:r>
        <w:rPr>
          <w:rFonts w:hint="eastAsia" w:ascii="宋体" w:hAnsi="宋体" w:eastAsia="宋体" w:cs="宋体"/>
          <w:bCs w:val="0"/>
          <w:color w:val="auto"/>
          <w:sz w:val="21"/>
          <w:szCs w:val="21"/>
        </w:rPr>
        <w:fldChar w:fldCharType="end"/>
      </w:r>
    </w:p>
    <w:p w14:paraId="30C4B66C">
      <w:pPr>
        <w:pStyle w:val="4"/>
        <w:tabs>
          <w:tab w:val="right" w:leader="dot" w:pos="8902"/>
        </w:tabs>
        <w:spacing w:line="240" w:lineRule="auto"/>
        <w:rPr>
          <w:rFonts w:hint="eastAsia" w:ascii="宋体" w:hAnsi="宋体" w:eastAsia="宋体" w:cs="宋体"/>
          <w:color w:val="auto"/>
          <w:sz w:val="21"/>
          <w:szCs w:val="21"/>
        </w:rPr>
      </w:pPr>
      <w:r>
        <w:rPr>
          <w:rFonts w:hint="eastAsia" w:ascii="宋体" w:hAnsi="宋体" w:eastAsia="宋体" w:cs="宋体"/>
          <w:bCs w:val="0"/>
          <w:color w:val="auto"/>
          <w:sz w:val="21"/>
          <w:szCs w:val="21"/>
        </w:rPr>
        <w:fldChar w:fldCharType="begin"/>
      </w:r>
      <w:r>
        <w:rPr>
          <w:rFonts w:hint="eastAsia" w:ascii="宋体" w:hAnsi="宋体" w:eastAsia="宋体" w:cs="宋体"/>
          <w:bCs w:val="0"/>
          <w:color w:val="auto"/>
          <w:sz w:val="21"/>
          <w:szCs w:val="21"/>
        </w:rPr>
        <w:instrText xml:space="preserve"> HYPERLINK \l _Toc5562 </w:instrText>
      </w:r>
      <w:r>
        <w:rPr>
          <w:rFonts w:hint="eastAsia" w:ascii="宋体" w:hAnsi="宋体" w:eastAsia="宋体" w:cs="宋体"/>
          <w:bCs w:val="0"/>
          <w:color w:val="auto"/>
          <w:sz w:val="21"/>
          <w:szCs w:val="21"/>
        </w:rPr>
        <w:fldChar w:fldCharType="separate"/>
      </w:r>
      <w:r>
        <w:rPr>
          <w:rFonts w:hint="eastAsia" w:ascii="宋体" w:hAnsi="宋体" w:eastAsia="宋体" w:cs="宋体"/>
          <w:color w:val="auto"/>
          <w:sz w:val="21"/>
          <w:szCs w:val="21"/>
        </w:rPr>
        <w:t>三、法定代表人身份证明书</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_Toc5562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32</w:t>
      </w:r>
      <w:r>
        <w:rPr>
          <w:rFonts w:hint="eastAsia" w:ascii="宋体" w:hAnsi="宋体" w:eastAsia="宋体" w:cs="宋体"/>
          <w:color w:val="auto"/>
          <w:sz w:val="21"/>
          <w:szCs w:val="21"/>
        </w:rPr>
        <w:fldChar w:fldCharType="end"/>
      </w:r>
      <w:r>
        <w:rPr>
          <w:rFonts w:hint="eastAsia" w:ascii="宋体" w:hAnsi="宋体" w:eastAsia="宋体" w:cs="宋体"/>
          <w:bCs w:val="0"/>
          <w:color w:val="auto"/>
          <w:sz w:val="21"/>
          <w:szCs w:val="21"/>
        </w:rPr>
        <w:fldChar w:fldCharType="end"/>
      </w:r>
    </w:p>
    <w:p w14:paraId="7BB901BF">
      <w:pPr>
        <w:pStyle w:val="4"/>
        <w:tabs>
          <w:tab w:val="right" w:leader="dot" w:pos="8902"/>
        </w:tabs>
        <w:spacing w:line="240" w:lineRule="auto"/>
        <w:rPr>
          <w:rFonts w:hint="eastAsia" w:ascii="宋体" w:hAnsi="宋体" w:eastAsia="宋体" w:cs="宋体"/>
          <w:color w:val="auto"/>
          <w:sz w:val="21"/>
          <w:szCs w:val="21"/>
        </w:rPr>
      </w:pPr>
      <w:r>
        <w:rPr>
          <w:rFonts w:hint="eastAsia" w:ascii="宋体" w:hAnsi="宋体" w:eastAsia="宋体" w:cs="宋体"/>
          <w:bCs w:val="0"/>
          <w:color w:val="auto"/>
          <w:sz w:val="21"/>
          <w:szCs w:val="21"/>
        </w:rPr>
        <w:fldChar w:fldCharType="begin"/>
      </w:r>
      <w:r>
        <w:rPr>
          <w:rFonts w:hint="eastAsia" w:ascii="宋体" w:hAnsi="宋体" w:eastAsia="宋体" w:cs="宋体"/>
          <w:bCs w:val="0"/>
          <w:color w:val="auto"/>
          <w:sz w:val="21"/>
          <w:szCs w:val="21"/>
        </w:rPr>
        <w:instrText xml:space="preserve"> HYPERLINK \l _Toc31177 </w:instrText>
      </w:r>
      <w:r>
        <w:rPr>
          <w:rFonts w:hint="eastAsia" w:ascii="宋体" w:hAnsi="宋体" w:eastAsia="宋体" w:cs="宋体"/>
          <w:bCs w:val="0"/>
          <w:color w:val="auto"/>
          <w:sz w:val="21"/>
          <w:szCs w:val="21"/>
        </w:rPr>
        <w:fldChar w:fldCharType="separate"/>
      </w:r>
      <w:r>
        <w:rPr>
          <w:rFonts w:hint="eastAsia" w:ascii="宋体" w:hAnsi="宋体" w:eastAsia="宋体" w:cs="宋体"/>
          <w:color w:val="auto"/>
          <w:sz w:val="21"/>
          <w:szCs w:val="21"/>
        </w:rPr>
        <w:t>四、授权委托书</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_Toc31177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33</w:t>
      </w:r>
      <w:r>
        <w:rPr>
          <w:rFonts w:hint="eastAsia" w:ascii="宋体" w:hAnsi="宋体" w:eastAsia="宋体" w:cs="宋体"/>
          <w:color w:val="auto"/>
          <w:sz w:val="21"/>
          <w:szCs w:val="21"/>
        </w:rPr>
        <w:fldChar w:fldCharType="end"/>
      </w:r>
      <w:r>
        <w:rPr>
          <w:rFonts w:hint="eastAsia" w:ascii="宋体" w:hAnsi="宋体" w:eastAsia="宋体" w:cs="宋体"/>
          <w:bCs w:val="0"/>
          <w:color w:val="auto"/>
          <w:sz w:val="21"/>
          <w:szCs w:val="21"/>
        </w:rPr>
        <w:fldChar w:fldCharType="end"/>
      </w:r>
    </w:p>
    <w:p w14:paraId="0185C1A2">
      <w:pPr>
        <w:pStyle w:val="4"/>
        <w:tabs>
          <w:tab w:val="right" w:leader="dot" w:pos="8902"/>
        </w:tabs>
        <w:spacing w:line="240" w:lineRule="auto"/>
        <w:rPr>
          <w:rFonts w:hint="eastAsia" w:ascii="宋体" w:hAnsi="宋体" w:eastAsia="宋体" w:cs="宋体"/>
          <w:color w:val="auto"/>
          <w:sz w:val="21"/>
          <w:szCs w:val="21"/>
        </w:rPr>
      </w:pPr>
      <w:r>
        <w:rPr>
          <w:rFonts w:hint="eastAsia" w:ascii="宋体" w:hAnsi="宋体" w:eastAsia="宋体" w:cs="宋体"/>
          <w:bCs w:val="0"/>
          <w:color w:val="auto"/>
          <w:sz w:val="21"/>
          <w:szCs w:val="21"/>
        </w:rPr>
        <w:fldChar w:fldCharType="begin"/>
      </w:r>
      <w:r>
        <w:rPr>
          <w:rFonts w:hint="eastAsia" w:ascii="宋体" w:hAnsi="宋体" w:eastAsia="宋体" w:cs="宋体"/>
          <w:bCs w:val="0"/>
          <w:color w:val="auto"/>
          <w:sz w:val="21"/>
          <w:szCs w:val="21"/>
        </w:rPr>
        <w:instrText xml:space="preserve"> HYPERLINK \l _Toc17989 </w:instrText>
      </w:r>
      <w:r>
        <w:rPr>
          <w:rFonts w:hint="eastAsia" w:ascii="宋体" w:hAnsi="宋体" w:eastAsia="宋体" w:cs="宋体"/>
          <w:bCs w:val="0"/>
          <w:color w:val="auto"/>
          <w:sz w:val="21"/>
          <w:szCs w:val="21"/>
        </w:rPr>
        <w:fldChar w:fldCharType="separate"/>
      </w:r>
      <w:r>
        <w:rPr>
          <w:rFonts w:hint="eastAsia" w:ascii="宋体" w:hAnsi="宋体" w:eastAsia="宋体" w:cs="宋体"/>
          <w:color w:val="auto"/>
          <w:sz w:val="21"/>
          <w:szCs w:val="21"/>
          <w:lang w:eastAsia="zh-CN"/>
        </w:rPr>
        <w:t>五</w:t>
      </w:r>
      <w:r>
        <w:rPr>
          <w:rFonts w:hint="eastAsia" w:ascii="宋体" w:hAnsi="宋体" w:eastAsia="宋体" w:cs="宋体"/>
          <w:color w:val="auto"/>
          <w:sz w:val="21"/>
          <w:szCs w:val="21"/>
        </w:rPr>
        <w:t>、资格审查资料</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_Toc17989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34</w:t>
      </w:r>
      <w:r>
        <w:rPr>
          <w:rFonts w:hint="eastAsia" w:ascii="宋体" w:hAnsi="宋体" w:eastAsia="宋体" w:cs="宋体"/>
          <w:color w:val="auto"/>
          <w:sz w:val="21"/>
          <w:szCs w:val="21"/>
        </w:rPr>
        <w:fldChar w:fldCharType="end"/>
      </w:r>
      <w:r>
        <w:rPr>
          <w:rFonts w:hint="eastAsia" w:ascii="宋体" w:hAnsi="宋体" w:eastAsia="宋体" w:cs="宋体"/>
          <w:bCs w:val="0"/>
          <w:color w:val="auto"/>
          <w:sz w:val="21"/>
          <w:szCs w:val="21"/>
        </w:rPr>
        <w:fldChar w:fldCharType="end"/>
      </w:r>
    </w:p>
    <w:p w14:paraId="13FD84E5">
      <w:pPr>
        <w:pStyle w:val="4"/>
        <w:tabs>
          <w:tab w:val="right" w:leader="dot" w:pos="8902"/>
        </w:tabs>
        <w:spacing w:line="240" w:lineRule="auto"/>
        <w:rPr>
          <w:rFonts w:hint="eastAsia" w:ascii="宋体" w:hAnsi="宋体" w:eastAsia="宋体" w:cs="宋体"/>
          <w:color w:val="auto"/>
          <w:sz w:val="21"/>
          <w:szCs w:val="21"/>
        </w:rPr>
      </w:pPr>
      <w:r>
        <w:rPr>
          <w:rFonts w:hint="eastAsia" w:ascii="宋体" w:hAnsi="宋体" w:eastAsia="宋体" w:cs="宋体"/>
          <w:bCs w:val="0"/>
          <w:color w:val="auto"/>
          <w:sz w:val="21"/>
          <w:szCs w:val="21"/>
        </w:rPr>
        <w:fldChar w:fldCharType="begin"/>
      </w:r>
      <w:r>
        <w:rPr>
          <w:rFonts w:hint="eastAsia" w:ascii="宋体" w:hAnsi="宋体" w:eastAsia="宋体" w:cs="宋体"/>
          <w:bCs w:val="0"/>
          <w:color w:val="auto"/>
          <w:sz w:val="21"/>
          <w:szCs w:val="21"/>
        </w:rPr>
        <w:instrText xml:space="preserve"> HYPERLINK \l _Toc19212 </w:instrText>
      </w:r>
      <w:r>
        <w:rPr>
          <w:rFonts w:hint="eastAsia" w:ascii="宋体" w:hAnsi="宋体" w:eastAsia="宋体" w:cs="宋体"/>
          <w:bCs w:val="0"/>
          <w:color w:val="auto"/>
          <w:sz w:val="21"/>
          <w:szCs w:val="21"/>
        </w:rPr>
        <w:fldChar w:fldCharType="separate"/>
      </w:r>
      <w:r>
        <w:rPr>
          <w:rFonts w:hint="eastAsia" w:ascii="宋体" w:hAnsi="宋体" w:eastAsia="宋体" w:cs="宋体"/>
          <w:color w:val="auto"/>
          <w:sz w:val="21"/>
          <w:szCs w:val="21"/>
          <w:lang w:val="en-US" w:eastAsia="zh-CN"/>
        </w:rPr>
        <w:t>六</w:t>
      </w:r>
      <w:r>
        <w:rPr>
          <w:rFonts w:hint="eastAsia" w:ascii="宋体" w:hAnsi="宋体" w:eastAsia="宋体" w:cs="宋体"/>
          <w:color w:val="auto"/>
          <w:sz w:val="21"/>
          <w:szCs w:val="21"/>
        </w:rPr>
        <w:t>、质量承诺及违约责任承诺</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_Toc19212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38</w:t>
      </w:r>
      <w:r>
        <w:rPr>
          <w:rFonts w:hint="eastAsia" w:ascii="宋体" w:hAnsi="宋体" w:eastAsia="宋体" w:cs="宋体"/>
          <w:color w:val="auto"/>
          <w:sz w:val="21"/>
          <w:szCs w:val="21"/>
        </w:rPr>
        <w:fldChar w:fldCharType="end"/>
      </w:r>
      <w:r>
        <w:rPr>
          <w:rFonts w:hint="eastAsia" w:ascii="宋体" w:hAnsi="宋体" w:eastAsia="宋体" w:cs="宋体"/>
          <w:bCs w:val="0"/>
          <w:color w:val="auto"/>
          <w:sz w:val="21"/>
          <w:szCs w:val="21"/>
        </w:rPr>
        <w:fldChar w:fldCharType="end"/>
      </w:r>
    </w:p>
    <w:p w14:paraId="5BDFCCE0">
      <w:pPr>
        <w:pStyle w:val="4"/>
        <w:tabs>
          <w:tab w:val="right" w:leader="dot" w:pos="8902"/>
        </w:tabs>
        <w:spacing w:line="240" w:lineRule="auto"/>
        <w:rPr>
          <w:rFonts w:hint="eastAsia" w:ascii="宋体" w:hAnsi="宋体" w:eastAsia="宋体" w:cs="宋体"/>
          <w:color w:val="auto"/>
          <w:sz w:val="21"/>
          <w:szCs w:val="21"/>
        </w:rPr>
      </w:pPr>
      <w:r>
        <w:rPr>
          <w:rFonts w:hint="eastAsia" w:ascii="宋体" w:hAnsi="宋体" w:eastAsia="宋体" w:cs="宋体"/>
          <w:bCs w:val="0"/>
          <w:color w:val="auto"/>
          <w:sz w:val="21"/>
          <w:szCs w:val="21"/>
        </w:rPr>
        <w:fldChar w:fldCharType="begin"/>
      </w:r>
      <w:r>
        <w:rPr>
          <w:rFonts w:hint="eastAsia" w:ascii="宋体" w:hAnsi="宋体" w:eastAsia="宋体" w:cs="宋体"/>
          <w:bCs w:val="0"/>
          <w:color w:val="auto"/>
          <w:sz w:val="21"/>
          <w:szCs w:val="21"/>
        </w:rPr>
        <w:instrText xml:space="preserve"> HYPERLINK \l _Toc16760 </w:instrText>
      </w:r>
      <w:r>
        <w:rPr>
          <w:rFonts w:hint="eastAsia" w:ascii="宋体" w:hAnsi="宋体" w:eastAsia="宋体" w:cs="宋体"/>
          <w:bCs w:val="0"/>
          <w:color w:val="auto"/>
          <w:sz w:val="21"/>
          <w:szCs w:val="21"/>
        </w:rPr>
        <w:fldChar w:fldCharType="separate"/>
      </w:r>
      <w:r>
        <w:rPr>
          <w:rFonts w:hint="eastAsia" w:ascii="宋体" w:hAnsi="宋体" w:eastAsia="宋体" w:cs="宋体"/>
          <w:color w:val="auto"/>
          <w:sz w:val="21"/>
          <w:szCs w:val="21"/>
          <w:lang w:val="en-US" w:eastAsia="zh-CN"/>
        </w:rPr>
        <w:t>七</w:t>
      </w:r>
      <w:r>
        <w:rPr>
          <w:rFonts w:hint="eastAsia" w:ascii="宋体" w:hAnsi="宋体" w:eastAsia="宋体" w:cs="宋体"/>
          <w:color w:val="auto"/>
          <w:sz w:val="21"/>
          <w:szCs w:val="21"/>
        </w:rPr>
        <w:t>、售后服务及违约责任承诺</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_Toc16760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39</w:t>
      </w:r>
      <w:r>
        <w:rPr>
          <w:rFonts w:hint="eastAsia" w:ascii="宋体" w:hAnsi="宋体" w:eastAsia="宋体" w:cs="宋体"/>
          <w:color w:val="auto"/>
          <w:sz w:val="21"/>
          <w:szCs w:val="21"/>
        </w:rPr>
        <w:fldChar w:fldCharType="end"/>
      </w:r>
      <w:r>
        <w:rPr>
          <w:rFonts w:hint="eastAsia" w:ascii="宋体" w:hAnsi="宋体" w:eastAsia="宋体" w:cs="宋体"/>
          <w:bCs w:val="0"/>
          <w:color w:val="auto"/>
          <w:sz w:val="21"/>
          <w:szCs w:val="21"/>
        </w:rPr>
        <w:fldChar w:fldCharType="end"/>
      </w:r>
    </w:p>
    <w:p w14:paraId="2AD8559F">
      <w:pPr>
        <w:pStyle w:val="4"/>
        <w:tabs>
          <w:tab w:val="right" w:leader="dot" w:pos="8902"/>
        </w:tabs>
        <w:spacing w:line="240" w:lineRule="auto"/>
        <w:rPr>
          <w:rFonts w:hint="eastAsia" w:ascii="宋体" w:hAnsi="宋体" w:eastAsia="宋体" w:cs="宋体"/>
          <w:color w:val="auto"/>
          <w:sz w:val="21"/>
          <w:szCs w:val="21"/>
        </w:rPr>
      </w:pPr>
      <w:r>
        <w:rPr>
          <w:rFonts w:hint="eastAsia" w:ascii="宋体" w:hAnsi="宋体" w:eastAsia="宋体" w:cs="宋体"/>
          <w:bCs w:val="0"/>
          <w:color w:val="auto"/>
          <w:sz w:val="21"/>
          <w:szCs w:val="21"/>
        </w:rPr>
        <w:fldChar w:fldCharType="begin"/>
      </w:r>
      <w:r>
        <w:rPr>
          <w:rFonts w:hint="eastAsia" w:ascii="宋体" w:hAnsi="宋体" w:eastAsia="宋体" w:cs="宋体"/>
          <w:bCs w:val="0"/>
          <w:color w:val="auto"/>
          <w:sz w:val="21"/>
          <w:szCs w:val="21"/>
        </w:rPr>
        <w:instrText xml:space="preserve"> HYPERLINK \l _Toc17822 </w:instrText>
      </w:r>
      <w:r>
        <w:rPr>
          <w:rFonts w:hint="eastAsia" w:ascii="宋体" w:hAnsi="宋体" w:eastAsia="宋体" w:cs="宋体"/>
          <w:bCs w:val="0"/>
          <w:color w:val="auto"/>
          <w:sz w:val="21"/>
          <w:szCs w:val="21"/>
        </w:rPr>
        <w:fldChar w:fldCharType="separate"/>
      </w:r>
      <w:r>
        <w:rPr>
          <w:rFonts w:hint="eastAsia" w:ascii="宋体" w:hAnsi="宋体" w:eastAsia="宋体" w:cs="宋体"/>
          <w:color w:val="auto"/>
          <w:sz w:val="21"/>
          <w:szCs w:val="21"/>
          <w:lang w:val="en-US" w:eastAsia="zh-CN"/>
        </w:rPr>
        <w:t>八</w:t>
      </w:r>
      <w:r>
        <w:rPr>
          <w:rFonts w:hint="eastAsia" w:ascii="宋体" w:hAnsi="宋体" w:eastAsia="宋体" w:cs="宋体"/>
          <w:color w:val="auto"/>
          <w:sz w:val="21"/>
          <w:szCs w:val="21"/>
        </w:rPr>
        <w:t>、招标文件要求或投标人认为应当提交的其他资料</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_Toc17822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39</w:t>
      </w:r>
      <w:r>
        <w:rPr>
          <w:rFonts w:hint="eastAsia" w:ascii="宋体" w:hAnsi="宋体" w:eastAsia="宋体" w:cs="宋体"/>
          <w:color w:val="auto"/>
          <w:sz w:val="21"/>
          <w:szCs w:val="21"/>
        </w:rPr>
        <w:fldChar w:fldCharType="end"/>
      </w:r>
      <w:r>
        <w:rPr>
          <w:rFonts w:hint="eastAsia" w:ascii="宋体" w:hAnsi="宋体" w:eastAsia="宋体" w:cs="宋体"/>
          <w:bCs w:val="0"/>
          <w:color w:val="auto"/>
          <w:sz w:val="21"/>
          <w:szCs w:val="21"/>
        </w:rPr>
        <w:fldChar w:fldCharType="end"/>
      </w:r>
    </w:p>
    <w:p w14:paraId="12688662">
      <w:pPr>
        <w:pStyle w:val="3"/>
        <w:tabs>
          <w:tab w:val="right" w:leader="dot" w:pos="8902"/>
        </w:tabs>
        <w:spacing w:line="240" w:lineRule="auto"/>
        <w:rPr>
          <w:color w:val="auto"/>
        </w:rPr>
      </w:pPr>
      <w:r>
        <w:rPr>
          <w:rFonts w:hint="eastAsia" w:ascii="宋体" w:hAnsi="宋体" w:eastAsia="宋体" w:cs="宋体"/>
          <w:bCs w:val="0"/>
          <w:color w:val="auto"/>
          <w:sz w:val="21"/>
          <w:szCs w:val="21"/>
        </w:rPr>
        <w:fldChar w:fldCharType="begin"/>
      </w:r>
      <w:r>
        <w:rPr>
          <w:rFonts w:hint="eastAsia" w:ascii="宋体" w:hAnsi="宋体" w:eastAsia="宋体" w:cs="宋体"/>
          <w:bCs w:val="0"/>
          <w:color w:val="auto"/>
          <w:sz w:val="21"/>
          <w:szCs w:val="21"/>
        </w:rPr>
        <w:instrText xml:space="preserve"> HYPERLINK \l _Toc25052 </w:instrText>
      </w:r>
      <w:r>
        <w:rPr>
          <w:rFonts w:hint="eastAsia" w:ascii="宋体" w:hAnsi="宋体" w:eastAsia="宋体" w:cs="宋体"/>
          <w:bCs w:val="0"/>
          <w:color w:val="auto"/>
          <w:sz w:val="21"/>
          <w:szCs w:val="21"/>
        </w:rPr>
        <w:fldChar w:fldCharType="separate"/>
      </w:r>
      <w:r>
        <w:rPr>
          <w:rFonts w:hint="eastAsia" w:ascii="宋体" w:hAnsi="宋体" w:eastAsia="宋体" w:cs="宋体"/>
          <w:bCs/>
          <w:color w:val="auto"/>
          <w:sz w:val="21"/>
          <w:szCs w:val="21"/>
        </w:rPr>
        <w:t>第六章 招标要求</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_Toc25052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40</w:t>
      </w:r>
      <w:r>
        <w:rPr>
          <w:rFonts w:hint="eastAsia" w:ascii="宋体" w:hAnsi="宋体" w:eastAsia="宋体" w:cs="宋体"/>
          <w:color w:val="auto"/>
          <w:sz w:val="21"/>
          <w:szCs w:val="21"/>
        </w:rPr>
        <w:fldChar w:fldCharType="end"/>
      </w:r>
      <w:r>
        <w:rPr>
          <w:rFonts w:hint="eastAsia" w:ascii="宋体" w:hAnsi="宋体" w:eastAsia="宋体" w:cs="宋体"/>
          <w:bCs w:val="0"/>
          <w:color w:val="auto"/>
          <w:sz w:val="21"/>
          <w:szCs w:val="21"/>
        </w:rPr>
        <w:fldChar w:fldCharType="end"/>
      </w:r>
    </w:p>
    <w:p w14:paraId="5E180BE6">
      <w:pPr>
        <w:pStyle w:val="110"/>
        <w:tabs>
          <w:tab w:val="clear" w:pos="9061"/>
        </w:tabs>
        <w:snapToGrid/>
        <w:rPr>
          <w:rFonts w:hint="eastAsia" w:ascii="宋体" w:eastAsia="宋体"/>
          <w:bCs w:val="0"/>
          <w:color w:val="auto"/>
          <w:sz w:val="28"/>
          <w:szCs w:val="28"/>
        </w:rPr>
      </w:pPr>
      <w:r>
        <w:rPr>
          <w:rFonts w:hint="eastAsia" w:ascii="宋体" w:eastAsia="宋体"/>
          <w:bCs w:val="0"/>
          <w:color w:val="auto"/>
          <w:szCs w:val="28"/>
        </w:rPr>
        <w:fldChar w:fldCharType="end"/>
      </w:r>
    </w:p>
    <w:p w14:paraId="2E1D62A3">
      <w:pPr>
        <w:pStyle w:val="9"/>
        <w:tabs>
          <w:tab w:val="clear" w:pos="432"/>
        </w:tabs>
        <w:spacing w:before="0" w:after="0" w:line="360" w:lineRule="auto"/>
        <w:ind w:left="0" w:firstLine="0"/>
        <w:jc w:val="center"/>
        <w:rPr>
          <w:rStyle w:val="182"/>
          <w:rFonts w:ascii="宋体" w:hAnsi="宋体"/>
          <w:color w:val="auto"/>
          <w:szCs w:val="24"/>
        </w:rPr>
      </w:pPr>
      <w:r>
        <w:rPr>
          <w:rStyle w:val="182"/>
          <w:rFonts w:ascii="宋体" w:hAnsi="宋体"/>
          <w:color w:val="auto"/>
          <w:szCs w:val="24"/>
        </w:rPr>
        <w:br w:type="page"/>
      </w:r>
      <w:bookmarkStart w:id="8" w:name="_Toc17516"/>
      <w:r>
        <w:rPr>
          <w:rFonts w:hint="eastAsia" w:ascii="宋体" w:hAnsi="宋体"/>
          <w:bCs/>
          <w:color w:val="auto"/>
          <w:sz w:val="36"/>
          <w:szCs w:val="36"/>
        </w:rPr>
        <w:t>第一章 招标公告</w:t>
      </w:r>
      <w:bookmarkEnd w:id="8"/>
    </w:p>
    <w:p w14:paraId="658BCEC4">
      <w:pPr>
        <w:pStyle w:val="41"/>
        <w:spacing w:after="0" w:line="360" w:lineRule="auto"/>
        <w:jc w:val="center"/>
        <w:rPr>
          <w:rFonts w:hint="eastAsia" w:ascii="宋体" w:hAnsi="宋体"/>
          <w:b/>
          <w:color w:val="auto"/>
          <w:sz w:val="21"/>
          <w:szCs w:val="21"/>
        </w:rPr>
      </w:pPr>
      <w:bookmarkStart w:id="9" w:name="_Hlk529189654"/>
      <w:r>
        <w:rPr>
          <w:rFonts w:hint="eastAsia" w:ascii="宋体" w:hAnsi="宋体"/>
          <w:b/>
          <w:color w:val="auto"/>
          <w:sz w:val="21"/>
          <w:szCs w:val="21"/>
        </w:rPr>
        <w:t>会泽县</w:t>
      </w:r>
      <w:r>
        <w:rPr>
          <w:rFonts w:hint="eastAsia" w:ascii="宋体" w:hAnsi="宋体"/>
          <w:b/>
          <w:color w:val="auto"/>
          <w:sz w:val="21"/>
          <w:szCs w:val="21"/>
          <w:lang w:val="en-US" w:eastAsia="zh-CN"/>
        </w:rPr>
        <w:t>五星乡马铃薯深加工项目设计、采购、施工总承包（EPC）项目-商品混凝土</w:t>
      </w:r>
      <w:r>
        <w:rPr>
          <w:rFonts w:hint="eastAsia" w:ascii="宋体" w:hAnsi="宋体"/>
          <w:b/>
          <w:color w:val="auto"/>
          <w:sz w:val="21"/>
          <w:szCs w:val="21"/>
        </w:rPr>
        <w:t>采购</w:t>
      </w:r>
    </w:p>
    <w:p w14:paraId="5CE836A4">
      <w:pPr>
        <w:pStyle w:val="41"/>
        <w:spacing w:after="0" w:line="360" w:lineRule="auto"/>
        <w:jc w:val="center"/>
        <w:rPr>
          <w:rFonts w:hint="eastAsia" w:ascii="宋体" w:hAnsi="宋体"/>
          <w:b/>
          <w:color w:val="auto"/>
          <w:sz w:val="21"/>
          <w:szCs w:val="21"/>
        </w:rPr>
      </w:pPr>
      <w:r>
        <w:rPr>
          <w:rFonts w:hint="eastAsia" w:ascii="宋体" w:hAnsi="宋体"/>
          <w:b/>
          <w:color w:val="auto"/>
          <w:sz w:val="21"/>
          <w:szCs w:val="21"/>
        </w:rPr>
        <w:t>招标公告</w:t>
      </w:r>
    </w:p>
    <w:p w14:paraId="11E8DB18">
      <w:pPr>
        <w:spacing w:line="276" w:lineRule="auto"/>
        <w:ind w:firstLine="422" w:firstLineChars="200"/>
        <w:jc w:val="center"/>
        <w:rPr>
          <w:rFonts w:hint="eastAsia" w:ascii="宋体" w:hAnsi="宋体"/>
          <w:b/>
          <w:bCs/>
          <w:color w:val="auto"/>
          <w:sz w:val="21"/>
          <w:szCs w:val="21"/>
        </w:rPr>
      </w:pPr>
      <w:r>
        <w:rPr>
          <w:rFonts w:hint="eastAsia" w:ascii="宋体" w:hAnsi="宋体"/>
          <w:b/>
          <w:bCs/>
          <w:color w:val="auto"/>
          <w:sz w:val="21"/>
          <w:szCs w:val="21"/>
        </w:rPr>
        <w:t>招标编号：</w:t>
      </w:r>
      <w:r>
        <w:rPr>
          <w:rFonts w:hint="eastAsia" w:ascii="宋体" w:hAnsi="宋体"/>
          <w:b/>
          <w:bCs/>
          <w:color w:val="auto"/>
          <w:sz w:val="21"/>
          <w:szCs w:val="21"/>
          <w:lang w:val="en-US" w:eastAsia="zh-CN"/>
        </w:rPr>
        <w:t>HZQZ</w:t>
      </w:r>
      <w:r>
        <w:rPr>
          <w:rFonts w:hint="eastAsia" w:ascii="宋体" w:hAnsi="宋体"/>
          <w:b/>
          <w:bCs/>
          <w:color w:val="auto"/>
          <w:sz w:val="21"/>
          <w:szCs w:val="21"/>
        </w:rPr>
        <w:t>-202</w:t>
      </w:r>
      <w:r>
        <w:rPr>
          <w:rFonts w:hint="eastAsia" w:ascii="宋体" w:hAnsi="宋体"/>
          <w:b/>
          <w:bCs/>
          <w:color w:val="auto"/>
          <w:sz w:val="21"/>
          <w:szCs w:val="21"/>
          <w:lang w:val="en-US" w:eastAsia="zh-CN"/>
        </w:rPr>
        <w:t>5</w:t>
      </w:r>
      <w:r>
        <w:rPr>
          <w:rFonts w:hint="eastAsia" w:ascii="宋体" w:hAnsi="宋体"/>
          <w:b/>
          <w:bCs/>
          <w:color w:val="auto"/>
          <w:sz w:val="21"/>
          <w:szCs w:val="21"/>
        </w:rPr>
        <w:t>-</w:t>
      </w:r>
      <w:r>
        <w:rPr>
          <w:rFonts w:hint="eastAsia" w:ascii="宋体" w:hAnsi="宋体"/>
          <w:b/>
          <w:bCs/>
          <w:color w:val="auto"/>
          <w:sz w:val="21"/>
          <w:szCs w:val="21"/>
          <w:lang w:val="en-US" w:eastAsia="zh-CN"/>
        </w:rPr>
        <w:t>03</w:t>
      </w:r>
      <w:r>
        <w:rPr>
          <w:rFonts w:hint="eastAsia" w:ascii="宋体" w:hAnsi="宋体"/>
          <w:b/>
          <w:bCs/>
          <w:color w:val="auto"/>
          <w:sz w:val="21"/>
          <w:szCs w:val="21"/>
        </w:rPr>
        <w:t>号</w:t>
      </w:r>
    </w:p>
    <w:p w14:paraId="0A5D789C">
      <w:pPr>
        <w:spacing w:line="276" w:lineRule="auto"/>
        <w:ind w:firstLine="422" w:firstLineChars="200"/>
        <w:rPr>
          <w:rFonts w:hint="eastAsia" w:ascii="宋体" w:hAnsi="宋体"/>
          <w:b/>
          <w:bCs/>
          <w:color w:val="auto"/>
          <w:sz w:val="21"/>
          <w:szCs w:val="21"/>
        </w:rPr>
      </w:pPr>
      <w:r>
        <w:rPr>
          <w:rFonts w:hint="eastAsia" w:ascii="宋体" w:hAnsi="宋体"/>
          <w:b/>
          <w:bCs/>
          <w:color w:val="auto"/>
          <w:sz w:val="21"/>
          <w:szCs w:val="21"/>
        </w:rPr>
        <w:t>1.招标条件</w:t>
      </w:r>
    </w:p>
    <w:p w14:paraId="463850EE">
      <w:pPr>
        <w:spacing w:line="276" w:lineRule="auto"/>
        <w:ind w:firstLine="422" w:firstLineChars="200"/>
        <w:rPr>
          <w:rFonts w:hint="eastAsia" w:ascii="宋体" w:hAnsi="宋体"/>
          <w:b/>
          <w:color w:val="auto"/>
          <w:sz w:val="21"/>
          <w:szCs w:val="21"/>
        </w:rPr>
      </w:pPr>
      <w:r>
        <w:rPr>
          <w:rFonts w:hint="eastAsia" w:ascii="宋体" w:hAnsi="宋体"/>
          <w:b/>
          <w:color w:val="auto"/>
          <w:sz w:val="21"/>
          <w:szCs w:val="21"/>
        </w:rPr>
        <w:t>会泽县</w:t>
      </w:r>
      <w:r>
        <w:rPr>
          <w:rFonts w:hint="eastAsia" w:ascii="宋体" w:hAnsi="宋体"/>
          <w:b/>
          <w:color w:val="auto"/>
          <w:sz w:val="21"/>
          <w:szCs w:val="21"/>
          <w:lang w:val="en-US" w:eastAsia="zh-CN"/>
        </w:rPr>
        <w:t>五星乡马铃薯深加工项目设计、采购、施工总承包（EPC）项目-商品混凝土</w:t>
      </w:r>
      <w:r>
        <w:rPr>
          <w:rFonts w:hint="eastAsia" w:ascii="宋体" w:hAnsi="宋体"/>
          <w:b/>
          <w:color w:val="auto"/>
          <w:sz w:val="21"/>
          <w:szCs w:val="21"/>
        </w:rPr>
        <w:t>采购</w:t>
      </w:r>
      <w:r>
        <w:rPr>
          <w:rFonts w:hint="eastAsia" w:ascii="宋体" w:hAnsi="宋体"/>
          <w:color w:val="auto"/>
          <w:sz w:val="21"/>
          <w:szCs w:val="21"/>
        </w:rPr>
        <w:t>已确定实施，招标人为：会泽县乾振建筑工程有限公司。本项目已具备招标条件，现对该项目进行公开招标，欢迎具有相应资格的单位参与投标。</w:t>
      </w:r>
    </w:p>
    <w:p w14:paraId="320F0295">
      <w:pPr>
        <w:spacing w:line="276" w:lineRule="auto"/>
        <w:ind w:firstLine="422" w:firstLineChars="200"/>
        <w:rPr>
          <w:rFonts w:hint="eastAsia" w:ascii="宋体" w:hAnsi="宋体"/>
          <w:b/>
          <w:bCs/>
          <w:color w:val="auto"/>
          <w:sz w:val="21"/>
          <w:szCs w:val="21"/>
        </w:rPr>
      </w:pPr>
      <w:r>
        <w:rPr>
          <w:rFonts w:hint="eastAsia" w:ascii="宋体" w:hAnsi="宋体"/>
          <w:b/>
          <w:bCs/>
          <w:color w:val="auto"/>
          <w:sz w:val="21"/>
          <w:szCs w:val="21"/>
        </w:rPr>
        <w:t>2.项目概况</w:t>
      </w:r>
    </w:p>
    <w:p w14:paraId="2A8D24A8">
      <w:pPr>
        <w:spacing w:line="276" w:lineRule="auto"/>
        <w:ind w:firstLine="420" w:firstLineChars="200"/>
        <w:rPr>
          <w:rFonts w:hint="eastAsia" w:ascii="宋体" w:hAnsi="宋体"/>
          <w:bCs/>
          <w:iCs/>
          <w:color w:val="auto"/>
          <w:sz w:val="21"/>
          <w:szCs w:val="21"/>
        </w:rPr>
      </w:pPr>
      <w:bookmarkStart w:id="10" w:name="_Hlk100402420"/>
      <w:r>
        <w:rPr>
          <w:rFonts w:hint="eastAsia" w:ascii="宋体" w:hAnsi="宋体"/>
          <w:bCs/>
          <w:iCs/>
          <w:color w:val="auto"/>
          <w:sz w:val="21"/>
          <w:szCs w:val="21"/>
        </w:rPr>
        <w:t>2.1项目名称：会泽县</w:t>
      </w:r>
      <w:r>
        <w:rPr>
          <w:rFonts w:hint="eastAsia" w:ascii="宋体" w:hAnsi="宋体"/>
          <w:bCs/>
          <w:iCs/>
          <w:color w:val="auto"/>
          <w:sz w:val="21"/>
          <w:szCs w:val="21"/>
          <w:lang w:val="en-US" w:eastAsia="zh-CN"/>
        </w:rPr>
        <w:t>五星乡马铃薯深加工项目设计、采购、施工总承包（EPC）项目-商品混凝土</w:t>
      </w:r>
      <w:r>
        <w:rPr>
          <w:rFonts w:hint="eastAsia" w:ascii="宋体" w:hAnsi="宋体"/>
          <w:bCs/>
          <w:iCs/>
          <w:color w:val="auto"/>
          <w:sz w:val="21"/>
          <w:szCs w:val="21"/>
        </w:rPr>
        <w:t>采购。</w:t>
      </w:r>
    </w:p>
    <w:p w14:paraId="43770539">
      <w:pPr>
        <w:spacing w:line="276" w:lineRule="auto"/>
        <w:ind w:firstLine="420" w:firstLineChars="200"/>
        <w:rPr>
          <w:rFonts w:hint="default" w:ascii="宋体" w:hAnsi="宋体"/>
          <w:bCs/>
          <w:iCs/>
          <w:color w:val="auto"/>
          <w:sz w:val="21"/>
          <w:szCs w:val="21"/>
          <w:highlight w:val="none"/>
          <w:lang w:val="en-US" w:eastAsia="zh-CN"/>
        </w:rPr>
      </w:pPr>
      <w:bookmarkStart w:id="11" w:name="_Hlk42098982"/>
      <w:bookmarkEnd w:id="11"/>
      <w:r>
        <w:rPr>
          <w:rFonts w:hint="eastAsia" w:ascii="宋体" w:hAnsi="宋体"/>
          <w:bCs/>
          <w:iCs/>
          <w:color w:val="auto"/>
          <w:sz w:val="21"/>
          <w:szCs w:val="21"/>
        </w:rPr>
        <w:t>2.2招标范围：</w:t>
      </w:r>
      <w:r>
        <w:rPr>
          <w:rFonts w:hint="eastAsia" w:ascii="宋体" w:hAnsi="宋体"/>
          <w:bCs/>
          <w:iCs/>
          <w:color w:val="auto"/>
          <w:sz w:val="21"/>
          <w:szCs w:val="21"/>
          <w:highlight w:val="none"/>
        </w:rPr>
        <w:t>本项目包含</w:t>
      </w:r>
      <w:r>
        <w:rPr>
          <w:rFonts w:hint="eastAsia" w:ascii="宋体" w:hAnsi="宋体"/>
          <w:bCs/>
          <w:iCs/>
          <w:color w:val="auto"/>
          <w:sz w:val="21"/>
          <w:szCs w:val="21"/>
          <w:highlight w:val="none"/>
          <w:lang w:val="en-US" w:eastAsia="zh-CN"/>
        </w:rPr>
        <w:t>冷藏分拣间桩基础、室内地坪、冷冻分拣间桩基础、室内地坪、室外地坪商品混凝土，内容：C15（700m3）、C20（500m3）、C25（5000m3）、C30（10300m3）、C35（900m3）商品混凝土材料采购。</w:t>
      </w:r>
    </w:p>
    <w:p w14:paraId="216D4A0D">
      <w:pPr>
        <w:spacing w:line="276" w:lineRule="auto"/>
        <w:ind w:firstLine="420" w:firstLineChars="200"/>
        <w:rPr>
          <w:rFonts w:hint="eastAsia" w:ascii="宋体" w:hAnsi="宋体"/>
          <w:bCs/>
          <w:iCs/>
          <w:color w:val="auto"/>
          <w:sz w:val="21"/>
          <w:szCs w:val="21"/>
        </w:rPr>
      </w:pPr>
      <w:r>
        <w:rPr>
          <w:rFonts w:hint="eastAsia" w:ascii="宋体" w:hAnsi="宋体"/>
          <w:bCs/>
          <w:iCs/>
          <w:color w:val="auto"/>
          <w:sz w:val="21"/>
          <w:szCs w:val="21"/>
        </w:rPr>
        <w:t>2.3材料质保期：</w:t>
      </w:r>
      <w:r>
        <w:rPr>
          <w:rFonts w:hint="eastAsia" w:ascii="宋体" w:hAnsi="宋体"/>
          <w:bCs/>
          <w:iCs/>
          <w:color w:val="auto"/>
          <w:sz w:val="21"/>
          <w:szCs w:val="21"/>
          <w:lang w:eastAsia="zh-CN"/>
        </w:rPr>
        <w:t>初凝时间不得早于45min，终凝时间不超过6.5小时</w:t>
      </w:r>
      <w:r>
        <w:rPr>
          <w:rFonts w:hint="eastAsia" w:ascii="宋体" w:hAnsi="宋体"/>
          <w:bCs/>
          <w:iCs/>
          <w:color w:val="auto"/>
          <w:sz w:val="21"/>
          <w:szCs w:val="21"/>
        </w:rPr>
        <w:t>。</w:t>
      </w:r>
    </w:p>
    <w:p w14:paraId="497AAC2C">
      <w:pPr>
        <w:spacing w:line="276" w:lineRule="auto"/>
        <w:ind w:firstLine="420" w:firstLineChars="200"/>
        <w:rPr>
          <w:rFonts w:hint="eastAsia" w:ascii="宋体" w:hAnsi="宋体"/>
          <w:bCs/>
          <w:iCs/>
          <w:color w:val="auto"/>
          <w:sz w:val="21"/>
          <w:szCs w:val="21"/>
        </w:rPr>
      </w:pPr>
      <w:r>
        <w:rPr>
          <w:rFonts w:hint="eastAsia" w:ascii="宋体" w:hAnsi="宋体"/>
          <w:bCs/>
          <w:iCs/>
          <w:color w:val="auto"/>
          <w:sz w:val="21"/>
          <w:szCs w:val="21"/>
        </w:rPr>
        <w:t>2.4质量要求：</w:t>
      </w:r>
      <w:r>
        <w:rPr>
          <w:rFonts w:hint="eastAsia" w:ascii="宋体" w:hAnsi="宋体"/>
          <w:bCs/>
          <w:iCs/>
          <w:color w:val="auto"/>
          <w:sz w:val="21"/>
          <w:szCs w:val="21"/>
          <w:lang w:val="en-US" w:eastAsia="zh-CN"/>
        </w:rPr>
        <w:t>按照《预拌混凝土》GB/T14902-2012、</w:t>
      </w:r>
      <w:r>
        <w:rPr>
          <w:rFonts w:hint="eastAsia" w:ascii="宋体" w:hAnsi="宋体" w:eastAsia="宋体" w:cs="Times New Roman"/>
          <w:bCs/>
          <w:iCs/>
          <w:color w:val="auto"/>
          <w:sz w:val="21"/>
          <w:szCs w:val="21"/>
          <w:lang w:val="zh-TW" w:eastAsia="zh-TW"/>
        </w:rPr>
        <w:t>《混凝土质量控制标准》</w:t>
      </w:r>
      <w:r>
        <w:rPr>
          <w:rFonts w:hint="eastAsia" w:ascii="宋体" w:hAnsi="宋体" w:eastAsia="宋体" w:cs="Times New Roman"/>
          <w:bCs/>
          <w:iCs/>
          <w:color w:val="auto"/>
          <w:sz w:val="21"/>
          <w:szCs w:val="21"/>
          <w:lang w:val="en-US" w:eastAsia="zh-CN"/>
        </w:rPr>
        <w:t>GB50164-</w:t>
      </w:r>
      <w:r>
        <w:rPr>
          <w:rFonts w:hint="eastAsia" w:ascii="宋体" w:hAnsi="宋体" w:eastAsia="宋体" w:cs="Times New Roman"/>
          <w:bCs/>
          <w:iCs/>
          <w:color w:val="auto"/>
          <w:sz w:val="21"/>
          <w:szCs w:val="21"/>
          <w:lang w:val="zh-TW" w:eastAsia="zh-CN"/>
        </w:rPr>
        <w:t>2011</w:t>
      </w:r>
      <w:r>
        <w:rPr>
          <w:rFonts w:hint="eastAsia" w:ascii="宋体" w:hAnsi="宋体" w:eastAsia="宋体" w:cs="Times New Roman"/>
          <w:bCs/>
          <w:iCs/>
          <w:color w:val="auto"/>
          <w:sz w:val="21"/>
          <w:szCs w:val="21"/>
          <w:lang w:val="en-US" w:eastAsia="zh-CN"/>
        </w:rPr>
        <w:t>所规定的质量要求组织供货，并按</w:t>
      </w:r>
      <w:r>
        <w:rPr>
          <w:rFonts w:hint="eastAsia" w:ascii="宋体" w:hAnsi="宋体" w:eastAsia="宋体" w:cs="Times New Roman"/>
          <w:bCs/>
          <w:iCs/>
          <w:color w:val="auto"/>
          <w:sz w:val="21"/>
          <w:szCs w:val="21"/>
          <w:lang w:val="zh-TW" w:eastAsia="zh-TW"/>
        </w:rPr>
        <w:t>《普通混凝土设计配合比设计规程》</w:t>
      </w:r>
      <w:r>
        <w:rPr>
          <w:rFonts w:hint="eastAsia" w:ascii="宋体" w:hAnsi="宋体" w:eastAsia="宋体" w:cs="Times New Roman"/>
          <w:bCs/>
          <w:iCs/>
          <w:color w:val="auto"/>
          <w:sz w:val="21"/>
          <w:szCs w:val="21"/>
          <w:lang w:val="en-US" w:eastAsia="zh-CN"/>
        </w:rPr>
        <w:t>JGJ55-2011提供</w:t>
      </w:r>
      <w:r>
        <w:rPr>
          <w:rFonts w:hint="eastAsia" w:ascii="宋体" w:hAnsi="宋体" w:eastAsia="宋体" w:cs="Times New Roman"/>
          <w:bCs/>
          <w:iCs/>
          <w:color w:val="auto"/>
          <w:sz w:val="21"/>
          <w:szCs w:val="21"/>
          <w:lang w:val="zh-TW" w:eastAsia="zh-TW"/>
        </w:rPr>
        <w:t>有效</w:t>
      </w:r>
      <w:r>
        <w:rPr>
          <w:rFonts w:hint="eastAsia" w:ascii="宋体" w:hAnsi="宋体" w:eastAsia="宋体" w:cs="Times New Roman"/>
          <w:bCs/>
          <w:iCs/>
          <w:color w:val="auto"/>
          <w:sz w:val="21"/>
          <w:szCs w:val="21"/>
          <w:lang w:val="en-US" w:eastAsia="zh-CN"/>
        </w:rPr>
        <w:t>的</w:t>
      </w:r>
      <w:r>
        <w:rPr>
          <w:rFonts w:hint="eastAsia" w:ascii="宋体" w:hAnsi="宋体" w:eastAsia="宋体" w:cs="Times New Roman"/>
          <w:bCs/>
          <w:iCs/>
          <w:color w:val="auto"/>
          <w:sz w:val="21"/>
          <w:szCs w:val="21"/>
          <w:lang w:val="zh-TW" w:eastAsia="zh-TW"/>
        </w:rPr>
        <w:t>配合比，</w:t>
      </w:r>
      <w:r>
        <w:rPr>
          <w:rFonts w:hint="eastAsia" w:ascii="宋体" w:hAnsi="宋体" w:eastAsia="宋体" w:cs="Times New Roman"/>
          <w:bCs/>
          <w:iCs/>
          <w:color w:val="auto"/>
          <w:sz w:val="21"/>
          <w:szCs w:val="21"/>
          <w:lang w:val="zh-TW" w:eastAsia="zh-CN"/>
        </w:rPr>
        <w:t>混凝土原材料质量标准提供相关的原材料检验报告。</w:t>
      </w:r>
      <w:r>
        <w:rPr>
          <w:rFonts w:hint="eastAsia" w:ascii="宋体" w:hAnsi="宋体" w:eastAsia="宋体" w:cs="Times New Roman"/>
          <w:bCs/>
          <w:iCs/>
          <w:color w:val="auto"/>
          <w:sz w:val="21"/>
          <w:szCs w:val="21"/>
          <w:lang w:val="en-US" w:eastAsia="zh-CN"/>
        </w:rPr>
        <w:t>使用P.042.5普通水泥并执行国家标准GB175—2007《硅酸盐水泥、普通硅酸盐水泥》</w:t>
      </w:r>
      <w:r>
        <w:rPr>
          <w:rFonts w:hint="eastAsia" w:ascii="宋体" w:hAnsi="宋体"/>
          <w:bCs/>
          <w:iCs/>
          <w:color w:val="auto"/>
          <w:sz w:val="21"/>
          <w:szCs w:val="21"/>
        </w:rPr>
        <w:t>。</w:t>
      </w:r>
    </w:p>
    <w:p w14:paraId="114B4582">
      <w:pPr>
        <w:spacing w:line="276" w:lineRule="auto"/>
        <w:ind w:firstLine="420" w:firstLineChars="200"/>
        <w:rPr>
          <w:rFonts w:hint="eastAsia" w:ascii="宋体" w:hAnsi="宋体"/>
          <w:bCs/>
          <w:iCs/>
          <w:color w:val="auto"/>
          <w:sz w:val="21"/>
          <w:szCs w:val="21"/>
        </w:rPr>
      </w:pPr>
      <w:r>
        <w:rPr>
          <w:rFonts w:hint="eastAsia" w:ascii="宋体" w:hAnsi="宋体"/>
          <w:bCs/>
          <w:iCs/>
          <w:color w:val="auto"/>
          <w:sz w:val="21"/>
          <w:szCs w:val="21"/>
        </w:rPr>
        <w:t>2</w:t>
      </w:r>
      <w:r>
        <w:rPr>
          <w:rFonts w:ascii="宋体" w:hAnsi="宋体"/>
          <w:bCs/>
          <w:iCs/>
          <w:color w:val="auto"/>
          <w:sz w:val="21"/>
          <w:szCs w:val="21"/>
        </w:rPr>
        <w:t>.</w:t>
      </w:r>
      <w:r>
        <w:rPr>
          <w:rFonts w:hint="eastAsia" w:ascii="宋体" w:hAnsi="宋体"/>
          <w:bCs/>
          <w:iCs/>
          <w:color w:val="auto"/>
          <w:sz w:val="21"/>
          <w:szCs w:val="21"/>
        </w:rPr>
        <w:t>5验收要求：</w:t>
      </w:r>
      <w:r>
        <w:rPr>
          <w:rFonts w:hint="eastAsia" w:ascii="宋体" w:hAnsi="宋体" w:eastAsia="宋体" w:cs="Times New Roman"/>
          <w:bCs/>
          <w:iCs/>
          <w:color w:val="auto"/>
          <w:sz w:val="21"/>
          <w:szCs w:val="21"/>
          <w:lang w:val="zh-TW" w:eastAsia="zh-TW"/>
        </w:rPr>
        <w:t>混凝土强度的</w:t>
      </w:r>
      <w:r>
        <w:rPr>
          <w:rFonts w:hint="eastAsia" w:ascii="宋体" w:hAnsi="宋体" w:eastAsia="宋体" w:cs="Times New Roman"/>
          <w:bCs/>
          <w:iCs/>
          <w:color w:val="auto"/>
          <w:sz w:val="21"/>
          <w:szCs w:val="21"/>
          <w:lang w:val="zh-TW" w:eastAsia="zh-CN"/>
        </w:rPr>
        <w:t>验收依据</w:t>
      </w:r>
      <w:r>
        <w:rPr>
          <w:rFonts w:hint="eastAsia" w:ascii="宋体" w:hAnsi="宋体" w:eastAsia="宋体" w:cs="Times New Roman"/>
          <w:bCs/>
          <w:iCs/>
          <w:color w:val="auto"/>
          <w:sz w:val="21"/>
          <w:szCs w:val="21"/>
          <w:lang w:val="zh-TW" w:eastAsia="zh-TW"/>
        </w:rPr>
        <w:t>《混凝土强度检验标准》</w:t>
      </w:r>
      <w:r>
        <w:rPr>
          <w:rFonts w:hint="eastAsia" w:ascii="宋体" w:hAnsi="宋体" w:eastAsia="宋体" w:cs="Times New Roman"/>
          <w:bCs/>
          <w:iCs/>
          <w:color w:val="auto"/>
          <w:sz w:val="21"/>
          <w:szCs w:val="21"/>
          <w:lang w:val="en-US" w:eastAsia="zh-CN"/>
        </w:rPr>
        <w:t>GBT50107-2010</w:t>
      </w:r>
      <w:r>
        <w:rPr>
          <w:rFonts w:hint="eastAsia" w:ascii="宋体" w:hAnsi="宋体" w:eastAsia="宋体" w:cs="Times New Roman"/>
          <w:bCs/>
          <w:iCs/>
          <w:color w:val="auto"/>
          <w:sz w:val="21"/>
          <w:szCs w:val="21"/>
          <w:lang w:val="zh-TW" w:eastAsia="zh-CN"/>
        </w:rPr>
        <w:t>执行</w:t>
      </w:r>
      <w:r>
        <w:rPr>
          <w:rFonts w:hint="eastAsia" w:ascii="宋体" w:hAnsi="宋体"/>
          <w:bCs/>
          <w:iCs/>
          <w:color w:val="auto"/>
          <w:sz w:val="21"/>
          <w:szCs w:val="21"/>
        </w:rPr>
        <w:t>。</w:t>
      </w:r>
    </w:p>
    <w:p w14:paraId="3C2BB702">
      <w:pPr>
        <w:spacing w:line="276" w:lineRule="auto"/>
        <w:ind w:firstLine="420" w:firstLineChars="200"/>
        <w:jc w:val="left"/>
        <w:rPr>
          <w:rFonts w:hint="eastAsia" w:ascii="宋体" w:hAnsi="宋体"/>
          <w:bCs/>
          <w:iCs/>
          <w:color w:val="auto"/>
          <w:sz w:val="21"/>
          <w:szCs w:val="21"/>
        </w:rPr>
      </w:pPr>
      <w:r>
        <w:rPr>
          <w:rFonts w:hint="eastAsia" w:ascii="宋体" w:hAnsi="宋体"/>
          <w:bCs/>
          <w:iCs/>
          <w:color w:val="auto"/>
          <w:sz w:val="21"/>
          <w:szCs w:val="21"/>
        </w:rPr>
        <w:t>2.6交货期限</w:t>
      </w:r>
      <w:r>
        <w:rPr>
          <w:rFonts w:hint="eastAsia" w:ascii="宋体" w:hAnsi="宋体"/>
          <w:bCs/>
          <w:iCs/>
          <w:color w:val="auto"/>
          <w:sz w:val="21"/>
          <w:szCs w:val="21"/>
          <w:lang w:eastAsia="zh-CN"/>
        </w:rPr>
        <w:t>：根据</w:t>
      </w:r>
      <w:r>
        <w:rPr>
          <w:rFonts w:hint="eastAsia" w:ascii="宋体" w:hAnsi="宋体"/>
          <w:bCs/>
          <w:iCs/>
          <w:color w:val="auto"/>
          <w:sz w:val="21"/>
          <w:szCs w:val="21"/>
          <w:lang w:val="en-US" w:eastAsia="zh-CN"/>
        </w:rPr>
        <w:t>招标人提供的</w:t>
      </w:r>
      <w:r>
        <w:rPr>
          <w:rFonts w:hint="eastAsia" w:ascii="宋体" w:hAnsi="宋体"/>
          <w:bCs/>
          <w:iCs/>
          <w:color w:val="auto"/>
          <w:sz w:val="21"/>
          <w:szCs w:val="21"/>
          <w:lang w:eastAsia="zh-CN"/>
        </w:rPr>
        <w:t>材料需求信息在规定时间内送达指定地点。</w:t>
      </w:r>
    </w:p>
    <w:p w14:paraId="6BEA74A1">
      <w:pPr>
        <w:spacing w:line="276" w:lineRule="auto"/>
        <w:ind w:firstLine="420" w:firstLineChars="200"/>
        <w:jc w:val="left"/>
        <w:rPr>
          <w:rFonts w:hint="default" w:ascii="宋体" w:hAnsi="宋体" w:eastAsia="宋体"/>
          <w:bCs/>
          <w:iCs/>
          <w:color w:val="auto"/>
          <w:sz w:val="21"/>
          <w:szCs w:val="21"/>
          <w:lang w:val="en-US" w:eastAsia="zh-CN"/>
        </w:rPr>
      </w:pPr>
      <w:r>
        <w:rPr>
          <w:rFonts w:hint="eastAsia" w:ascii="宋体" w:hAnsi="宋体"/>
          <w:bCs/>
          <w:iCs/>
          <w:color w:val="auto"/>
          <w:sz w:val="21"/>
          <w:szCs w:val="21"/>
          <w:lang w:val="en-US" w:eastAsia="zh-CN"/>
        </w:rPr>
        <w:t>2.7合同履约期限：</w:t>
      </w:r>
      <w:r>
        <w:rPr>
          <w:rFonts w:hint="eastAsia" w:ascii="宋体" w:hAnsi="宋体"/>
          <w:bCs/>
          <w:iCs/>
          <w:color w:val="auto"/>
          <w:sz w:val="21"/>
          <w:szCs w:val="21"/>
        </w:rPr>
        <w:t>自合同签订之日起</w:t>
      </w:r>
      <w:r>
        <w:rPr>
          <w:rFonts w:hint="eastAsia" w:ascii="宋体" w:hAnsi="宋体"/>
          <w:bCs/>
          <w:iCs/>
          <w:color w:val="auto"/>
          <w:sz w:val="21"/>
          <w:szCs w:val="21"/>
          <w:lang w:val="en-US" w:eastAsia="zh-CN"/>
        </w:rPr>
        <w:t>至本项目完成止</w:t>
      </w:r>
      <w:r>
        <w:rPr>
          <w:rFonts w:hint="eastAsia" w:ascii="宋体" w:hAnsi="宋体"/>
          <w:bCs/>
          <w:iCs/>
          <w:color w:val="auto"/>
          <w:sz w:val="21"/>
          <w:szCs w:val="21"/>
        </w:rPr>
        <w:t>。</w:t>
      </w:r>
    </w:p>
    <w:p w14:paraId="23AF260E">
      <w:pPr>
        <w:spacing w:line="276" w:lineRule="auto"/>
        <w:ind w:firstLine="420" w:firstLineChars="200"/>
        <w:rPr>
          <w:rFonts w:ascii="宋体" w:hAnsi="宋体"/>
          <w:bCs/>
          <w:iCs/>
          <w:color w:val="auto"/>
          <w:sz w:val="21"/>
          <w:szCs w:val="21"/>
        </w:rPr>
      </w:pPr>
      <w:r>
        <w:rPr>
          <w:rFonts w:ascii="宋体" w:hAnsi="宋体"/>
          <w:bCs/>
          <w:iCs/>
          <w:color w:val="auto"/>
          <w:sz w:val="21"/>
          <w:szCs w:val="21"/>
        </w:rPr>
        <w:t>2.</w:t>
      </w:r>
      <w:r>
        <w:rPr>
          <w:rFonts w:hint="eastAsia" w:ascii="宋体" w:hAnsi="宋体"/>
          <w:bCs/>
          <w:iCs/>
          <w:color w:val="auto"/>
          <w:sz w:val="21"/>
          <w:szCs w:val="21"/>
          <w:lang w:val="en-US" w:eastAsia="zh-CN"/>
        </w:rPr>
        <w:t>8</w:t>
      </w:r>
      <w:r>
        <w:rPr>
          <w:rFonts w:hint="eastAsia" w:ascii="宋体" w:hAnsi="宋体"/>
          <w:bCs/>
          <w:iCs/>
          <w:color w:val="auto"/>
          <w:sz w:val="21"/>
          <w:szCs w:val="21"/>
        </w:rPr>
        <w:t xml:space="preserve">交货地点：会泽县乾振建筑工程有限公司指定地点。 </w:t>
      </w:r>
    </w:p>
    <w:bookmarkEnd w:id="10"/>
    <w:p w14:paraId="6BD0CE81">
      <w:pPr>
        <w:spacing w:line="276" w:lineRule="auto"/>
        <w:ind w:firstLine="422" w:firstLineChars="200"/>
        <w:rPr>
          <w:rFonts w:hint="eastAsia" w:ascii="宋体" w:hAnsi="宋体"/>
          <w:b/>
          <w:bCs/>
          <w:color w:val="auto"/>
          <w:sz w:val="21"/>
          <w:szCs w:val="21"/>
        </w:rPr>
      </w:pPr>
      <w:r>
        <w:rPr>
          <w:rFonts w:hint="eastAsia" w:ascii="宋体" w:hAnsi="宋体"/>
          <w:b/>
          <w:bCs/>
          <w:color w:val="auto"/>
          <w:sz w:val="21"/>
          <w:szCs w:val="21"/>
        </w:rPr>
        <w:t>3.投标人资格要求</w:t>
      </w:r>
    </w:p>
    <w:p w14:paraId="422B475D">
      <w:pPr>
        <w:spacing w:line="276" w:lineRule="auto"/>
        <w:ind w:firstLine="420" w:firstLineChars="200"/>
        <w:rPr>
          <w:rFonts w:hint="eastAsia" w:ascii="宋体" w:hAnsi="宋体"/>
          <w:bCs/>
          <w:color w:val="auto"/>
          <w:sz w:val="21"/>
          <w:szCs w:val="21"/>
        </w:rPr>
      </w:pPr>
      <w:r>
        <w:rPr>
          <w:rFonts w:hint="eastAsia" w:ascii="宋体" w:hAnsi="宋体"/>
          <w:bCs/>
          <w:color w:val="auto"/>
          <w:sz w:val="21"/>
          <w:szCs w:val="21"/>
        </w:rPr>
        <w:t>3.1具有独立承担民事责任的能力。</w:t>
      </w:r>
    </w:p>
    <w:p w14:paraId="0040C473">
      <w:pPr>
        <w:spacing w:line="276" w:lineRule="auto"/>
        <w:ind w:firstLine="420" w:firstLineChars="200"/>
        <w:rPr>
          <w:rFonts w:hint="eastAsia" w:ascii="宋体" w:hAnsi="宋体"/>
          <w:bCs/>
          <w:color w:val="auto"/>
          <w:sz w:val="21"/>
          <w:szCs w:val="21"/>
        </w:rPr>
      </w:pPr>
      <w:r>
        <w:rPr>
          <w:rFonts w:hint="eastAsia" w:ascii="宋体" w:hAnsi="宋体"/>
          <w:bCs/>
          <w:color w:val="auto"/>
          <w:sz w:val="21"/>
          <w:szCs w:val="21"/>
        </w:rPr>
        <w:t>3.2具有有效的“多证合一”的统一社会信用代码的营业执照。</w:t>
      </w:r>
    </w:p>
    <w:p w14:paraId="658E5699">
      <w:pPr>
        <w:spacing w:line="276" w:lineRule="auto"/>
        <w:ind w:firstLine="420" w:firstLineChars="200"/>
        <w:rPr>
          <w:rFonts w:hint="eastAsia" w:ascii="宋体" w:hAnsi="宋体"/>
          <w:bCs/>
          <w:color w:val="auto"/>
          <w:sz w:val="21"/>
          <w:szCs w:val="21"/>
        </w:rPr>
      </w:pPr>
      <w:r>
        <w:rPr>
          <w:rFonts w:hint="eastAsia" w:ascii="宋体" w:hAnsi="宋体"/>
          <w:bCs/>
          <w:color w:val="auto"/>
          <w:sz w:val="21"/>
          <w:szCs w:val="21"/>
        </w:rPr>
        <w:t>3.</w:t>
      </w:r>
      <w:r>
        <w:rPr>
          <w:rFonts w:hint="eastAsia" w:ascii="宋体" w:hAnsi="宋体"/>
          <w:bCs/>
          <w:color w:val="auto"/>
          <w:sz w:val="21"/>
          <w:szCs w:val="21"/>
          <w:lang w:val="en-US" w:eastAsia="zh-CN"/>
        </w:rPr>
        <w:t>3</w:t>
      </w:r>
      <w:r>
        <w:rPr>
          <w:rFonts w:hint="eastAsia" w:ascii="宋体" w:hAnsi="宋体"/>
          <w:bCs/>
          <w:color w:val="auto"/>
          <w:sz w:val="21"/>
          <w:szCs w:val="21"/>
        </w:rPr>
        <w:t>参加采购活动前3年内，在经营活动中没有重大违法记录。</w:t>
      </w:r>
    </w:p>
    <w:p w14:paraId="4017B13D">
      <w:pPr>
        <w:spacing w:line="276" w:lineRule="auto"/>
        <w:ind w:firstLine="420" w:firstLineChars="200"/>
        <w:rPr>
          <w:rFonts w:hint="eastAsia" w:ascii="宋体" w:hAnsi="宋体"/>
          <w:bCs/>
          <w:color w:val="auto"/>
          <w:sz w:val="21"/>
          <w:szCs w:val="21"/>
        </w:rPr>
      </w:pPr>
      <w:r>
        <w:rPr>
          <w:rFonts w:hint="eastAsia" w:ascii="宋体" w:hAnsi="宋体"/>
          <w:bCs/>
          <w:color w:val="auto"/>
          <w:sz w:val="21"/>
          <w:szCs w:val="21"/>
        </w:rPr>
        <w:t>3.</w:t>
      </w:r>
      <w:r>
        <w:rPr>
          <w:rFonts w:hint="eastAsia" w:ascii="宋体" w:hAnsi="宋体"/>
          <w:bCs/>
          <w:color w:val="auto"/>
          <w:sz w:val="21"/>
          <w:szCs w:val="21"/>
          <w:lang w:val="en-US" w:eastAsia="zh-CN"/>
        </w:rPr>
        <w:t>4</w:t>
      </w:r>
      <w:r>
        <w:rPr>
          <w:rFonts w:hint="eastAsia" w:ascii="宋体" w:hAnsi="宋体"/>
          <w:bCs/>
          <w:color w:val="auto"/>
          <w:sz w:val="21"/>
          <w:szCs w:val="21"/>
        </w:rPr>
        <w:t>具有增值税一般纳税人资格，能开具增值税专用发票。</w:t>
      </w:r>
    </w:p>
    <w:p w14:paraId="00444F59">
      <w:pPr>
        <w:spacing w:line="276" w:lineRule="auto"/>
        <w:ind w:firstLine="420" w:firstLineChars="200"/>
        <w:rPr>
          <w:rFonts w:hint="eastAsia" w:ascii="宋体" w:hAnsi="宋体"/>
          <w:bCs/>
          <w:color w:val="auto"/>
          <w:sz w:val="21"/>
          <w:szCs w:val="21"/>
        </w:rPr>
      </w:pPr>
      <w:r>
        <w:rPr>
          <w:rFonts w:hint="eastAsia" w:ascii="宋体" w:hAnsi="宋体"/>
          <w:bCs/>
          <w:color w:val="auto"/>
          <w:sz w:val="21"/>
          <w:szCs w:val="21"/>
        </w:rPr>
        <w:t>3</w:t>
      </w:r>
      <w:r>
        <w:rPr>
          <w:rFonts w:ascii="宋体" w:hAnsi="宋体"/>
          <w:bCs/>
          <w:color w:val="auto"/>
          <w:sz w:val="21"/>
          <w:szCs w:val="21"/>
        </w:rPr>
        <w:t>.</w:t>
      </w:r>
      <w:r>
        <w:rPr>
          <w:rFonts w:hint="eastAsia" w:ascii="宋体" w:hAnsi="宋体"/>
          <w:bCs/>
          <w:color w:val="auto"/>
          <w:sz w:val="21"/>
          <w:szCs w:val="21"/>
          <w:lang w:val="en-US" w:eastAsia="zh-CN"/>
        </w:rPr>
        <w:t>5</w:t>
      </w:r>
      <w:r>
        <w:rPr>
          <w:rFonts w:hint="eastAsia" w:ascii="宋体" w:hAnsi="宋体"/>
          <w:bCs/>
          <w:color w:val="auto"/>
          <w:sz w:val="21"/>
          <w:szCs w:val="21"/>
        </w:rPr>
        <w:t>当前未被列入“国家企业信用信息公示系统（</w:t>
      </w:r>
      <w:r>
        <w:rPr>
          <w:rFonts w:ascii="宋体" w:hAnsi="宋体"/>
          <w:bCs/>
          <w:color w:val="auto"/>
          <w:sz w:val="21"/>
          <w:szCs w:val="21"/>
        </w:rPr>
        <w:t>http://www.gsxt.gov.cn/</w:t>
      </w:r>
      <w:r>
        <w:rPr>
          <w:rFonts w:hint="eastAsia" w:ascii="宋体" w:hAnsi="宋体"/>
          <w:bCs/>
          <w:color w:val="auto"/>
          <w:sz w:val="21"/>
          <w:szCs w:val="21"/>
        </w:rPr>
        <w:t>）”经营异常名录、严重违法失信名单（黑名单），“信用中国”网站（www.creditchina.gov.cn）异常经营名录、失信被执行人、税收违法黑名单；</w:t>
      </w:r>
    </w:p>
    <w:p w14:paraId="180B461B">
      <w:pPr>
        <w:spacing w:line="276" w:lineRule="auto"/>
        <w:ind w:firstLine="420" w:firstLineChars="200"/>
        <w:rPr>
          <w:rFonts w:hint="eastAsia" w:ascii="宋体" w:hAnsi="宋体"/>
          <w:bCs/>
          <w:color w:val="auto"/>
          <w:sz w:val="21"/>
          <w:szCs w:val="21"/>
        </w:rPr>
      </w:pPr>
      <w:r>
        <w:rPr>
          <w:rFonts w:hint="eastAsia" w:ascii="宋体" w:hAnsi="宋体"/>
          <w:bCs/>
          <w:color w:val="auto"/>
          <w:sz w:val="21"/>
          <w:szCs w:val="21"/>
        </w:rPr>
        <w:t>3</w:t>
      </w:r>
      <w:r>
        <w:rPr>
          <w:rFonts w:ascii="宋体" w:hAnsi="宋体"/>
          <w:bCs/>
          <w:color w:val="auto"/>
          <w:sz w:val="21"/>
          <w:szCs w:val="21"/>
        </w:rPr>
        <w:t>.</w:t>
      </w:r>
      <w:r>
        <w:rPr>
          <w:rFonts w:hint="eastAsia" w:ascii="宋体" w:hAnsi="宋体"/>
          <w:bCs/>
          <w:color w:val="auto"/>
          <w:sz w:val="21"/>
          <w:szCs w:val="21"/>
          <w:lang w:val="en-US" w:eastAsia="zh-CN"/>
        </w:rPr>
        <w:t>6</w:t>
      </w:r>
      <w:r>
        <w:rPr>
          <w:rFonts w:hint="eastAsia" w:ascii="宋体" w:hAnsi="宋体"/>
          <w:bCs/>
          <w:color w:val="auto"/>
          <w:sz w:val="21"/>
          <w:szCs w:val="21"/>
        </w:rPr>
        <w:t>本项目不接受联合体投标。</w:t>
      </w:r>
    </w:p>
    <w:p w14:paraId="06A5E370">
      <w:pPr>
        <w:spacing w:line="276" w:lineRule="auto"/>
        <w:ind w:firstLine="422" w:firstLineChars="200"/>
        <w:rPr>
          <w:rFonts w:hint="eastAsia" w:ascii="宋体" w:hAnsi="宋体"/>
          <w:b/>
          <w:bCs/>
          <w:color w:val="auto"/>
          <w:sz w:val="21"/>
          <w:szCs w:val="21"/>
        </w:rPr>
      </w:pPr>
      <w:r>
        <w:rPr>
          <w:rFonts w:hint="eastAsia" w:ascii="宋体" w:hAnsi="宋体"/>
          <w:b/>
          <w:bCs/>
          <w:color w:val="auto"/>
          <w:sz w:val="21"/>
          <w:szCs w:val="21"/>
        </w:rPr>
        <w:t>4.资格审查方式</w:t>
      </w:r>
    </w:p>
    <w:p w14:paraId="779E0A8E">
      <w:pPr>
        <w:spacing w:line="276" w:lineRule="auto"/>
        <w:ind w:firstLine="420" w:firstLineChars="200"/>
        <w:rPr>
          <w:rFonts w:hint="eastAsia" w:ascii="宋体" w:hAnsi="宋体"/>
          <w:color w:val="auto"/>
          <w:sz w:val="21"/>
          <w:szCs w:val="21"/>
        </w:rPr>
      </w:pPr>
      <w:bookmarkStart w:id="12" w:name="_Toc184704557"/>
      <w:r>
        <w:rPr>
          <w:rFonts w:hint="eastAsia" w:ascii="宋体" w:hAnsi="宋体"/>
          <w:color w:val="auto"/>
          <w:sz w:val="21"/>
          <w:szCs w:val="21"/>
        </w:rPr>
        <w:t>4.1本项目采用资格后审。</w:t>
      </w:r>
    </w:p>
    <w:bookmarkEnd w:id="12"/>
    <w:p w14:paraId="7D1CC22A">
      <w:pPr>
        <w:spacing w:line="276" w:lineRule="auto"/>
        <w:ind w:firstLine="422" w:firstLineChars="200"/>
        <w:rPr>
          <w:rFonts w:ascii="宋体" w:hAnsi="宋体"/>
          <w:b/>
          <w:color w:val="auto"/>
          <w:sz w:val="21"/>
          <w:szCs w:val="21"/>
        </w:rPr>
      </w:pPr>
      <w:r>
        <w:rPr>
          <w:rFonts w:ascii="宋体" w:hAnsi="宋体"/>
          <w:b/>
          <w:color w:val="auto"/>
          <w:sz w:val="21"/>
          <w:szCs w:val="21"/>
        </w:rPr>
        <w:t>5.</w:t>
      </w:r>
      <w:r>
        <w:rPr>
          <w:rFonts w:hint="eastAsia" w:ascii="宋体" w:hAnsi="宋体"/>
          <w:b/>
          <w:color w:val="auto"/>
          <w:sz w:val="21"/>
          <w:szCs w:val="21"/>
        </w:rPr>
        <w:t>招标文件的获取</w:t>
      </w:r>
    </w:p>
    <w:p w14:paraId="1CDB89D9">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5.1请投标人于202</w:t>
      </w:r>
      <w:r>
        <w:rPr>
          <w:rFonts w:hint="eastAsia" w:ascii="宋体" w:hAnsi="宋体"/>
          <w:color w:val="auto"/>
          <w:sz w:val="21"/>
          <w:szCs w:val="21"/>
          <w:lang w:val="en-US" w:eastAsia="zh-CN"/>
        </w:rPr>
        <w:t>5</w:t>
      </w:r>
      <w:r>
        <w:rPr>
          <w:rFonts w:hint="eastAsia" w:ascii="宋体" w:hAnsi="宋体"/>
          <w:color w:val="auto"/>
          <w:sz w:val="21"/>
          <w:szCs w:val="21"/>
        </w:rPr>
        <w:t>年</w:t>
      </w:r>
      <w:r>
        <w:rPr>
          <w:rFonts w:hint="eastAsia" w:ascii="宋体" w:hAnsi="宋体"/>
          <w:color w:val="auto"/>
          <w:sz w:val="21"/>
          <w:szCs w:val="21"/>
          <w:lang w:val="en-US" w:eastAsia="zh-CN"/>
        </w:rPr>
        <w:t>5</w:t>
      </w:r>
      <w:r>
        <w:rPr>
          <w:rFonts w:hint="eastAsia" w:ascii="宋体" w:hAnsi="宋体"/>
          <w:color w:val="auto"/>
          <w:sz w:val="21"/>
          <w:szCs w:val="21"/>
        </w:rPr>
        <w:t>月</w:t>
      </w:r>
      <w:r>
        <w:rPr>
          <w:rFonts w:hint="eastAsia" w:ascii="宋体" w:hAnsi="宋体"/>
          <w:color w:val="auto"/>
          <w:sz w:val="21"/>
          <w:szCs w:val="21"/>
          <w:lang w:val="en-US" w:eastAsia="zh-CN"/>
        </w:rPr>
        <w:t>13</w:t>
      </w:r>
      <w:r>
        <w:rPr>
          <w:rFonts w:hint="eastAsia" w:ascii="宋体" w:hAnsi="宋体"/>
          <w:color w:val="auto"/>
          <w:sz w:val="21"/>
          <w:szCs w:val="21"/>
        </w:rPr>
        <w:t>日至202</w:t>
      </w:r>
      <w:r>
        <w:rPr>
          <w:rFonts w:hint="eastAsia" w:ascii="宋体" w:hAnsi="宋体"/>
          <w:color w:val="auto"/>
          <w:sz w:val="21"/>
          <w:szCs w:val="21"/>
          <w:lang w:val="en-US" w:eastAsia="zh-CN"/>
        </w:rPr>
        <w:t>5</w:t>
      </w:r>
      <w:r>
        <w:rPr>
          <w:rFonts w:hint="eastAsia" w:ascii="宋体" w:hAnsi="宋体"/>
          <w:color w:val="auto"/>
          <w:sz w:val="21"/>
          <w:szCs w:val="21"/>
        </w:rPr>
        <w:t>年</w:t>
      </w:r>
      <w:r>
        <w:rPr>
          <w:rFonts w:hint="eastAsia" w:ascii="宋体" w:hAnsi="宋体"/>
          <w:color w:val="auto"/>
          <w:sz w:val="21"/>
          <w:szCs w:val="21"/>
          <w:lang w:val="en-US" w:eastAsia="zh-CN"/>
        </w:rPr>
        <w:t>5</w:t>
      </w:r>
      <w:r>
        <w:rPr>
          <w:rFonts w:hint="eastAsia" w:ascii="宋体" w:hAnsi="宋体"/>
          <w:color w:val="auto"/>
          <w:sz w:val="21"/>
          <w:szCs w:val="21"/>
        </w:rPr>
        <w:t>月</w:t>
      </w:r>
      <w:r>
        <w:rPr>
          <w:rFonts w:hint="eastAsia" w:ascii="宋体" w:hAnsi="宋体"/>
          <w:color w:val="auto"/>
          <w:sz w:val="21"/>
          <w:szCs w:val="21"/>
          <w:lang w:val="en-US" w:eastAsia="zh-CN"/>
        </w:rPr>
        <w:t>15</w:t>
      </w:r>
      <w:r>
        <w:rPr>
          <w:rFonts w:hint="eastAsia" w:ascii="宋体" w:hAnsi="宋体"/>
          <w:color w:val="auto"/>
          <w:sz w:val="21"/>
          <w:szCs w:val="21"/>
        </w:rPr>
        <w:t>日到会泽县金钟街道办事处龙潭社区木府街267号三楼（</w:t>
      </w:r>
      <w:r>
        <w:rPr>
          <w:rFonts w:hint="eastAsia" w:ascii="宋体" w:hAnsi="宋体"/>
          <w:bCs/>
          <w:color w:val="auto"/>
          <w:sz w:val="21"/>
          <w:szCs w:val="21"/>
        </w:rPr>
        <w:t>会泽县乾振建筑工程有限公司</w:t>
      </w:r>
      <w:r>
        <w:rPr>
          <w:rFonts w:hint="eastAsia" w:ascii="宋体" w:hAnsi="宋体"/>
          <w:color w:val="auto"/>
          <w:sz w:val="21"/>
          <w:szCs w:val="21"/>
        </w:rPr>
        <w:t>）</w:t>
      </w:r>
      <w:r>
        <w:rPr>
          <w:rFonts w:hint="eastAsia" w:ascii="宋体" w:hAnsi="宋体"/>
          <w:color w:val="auto"/>
          <w:sz w:val="21"/>
          <w:szCs w:val="21"/>
          <w:lang w:val="en-US" w:eastAsia="zh-CN"/>
        </w:rPr>
        <w:t>免费</w:t>
      </w:r>
      <w:r>
        <w:rPr>
          <w:rFonts w:hint="eastAsia" w:ascii="宋体" w:hAnsi="宋体"/>
          <w:color w:val="auto"/>
          <w:sz w:val="21"/>
          <w:szCs w:val="21"/>
        </w:rPr>
        <w:t>获取招标文件。</w:t>
      </w:r>
    </w:p>
    <w:p w14:paraId="4A5CD3B2">
      <w:pPr>
        <w:spacing w:line="276" w:lineRule="auto"/>
        <w:ind w:firstLine="422" w:firstLineChars="200"/>
        <w:rPr>
          <w:rFonts w:hint="eastAsia" w:ascii="宋体" w:hAnsi="宋体"/>
          <w:b/>
          <w:bCs/>
          <w:color w:val="auto"/>
          <w:sz w:val="21"/>
          <w:szCs w:val="21"/>
        </w:rPr>
      </w:pPr>
      <w:r>
        <w:rPr>
          <w:rFonts w:hint="eastAsia" w:ascii="宋体" w:hAnsi="宋体"/>
          <w:b/>
          <w:bCs/>
          <w:color w:val="auto"/>
          <w:sz w:val="21"/>
          <w:szCs w:val="21"/>
        </w:rPr>
        <w:t>6.投标文件的提交</w:t>
      </w:r>
    </w:p>
    <w:p w14:paraId="336E51CF">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6.1.截止时间：</w:t>
      </w:r>
      <w:r>
        <w:rPr>
          <w:rFonts w:hint="eastAsia" w:ascii="宋体" w:hAnsi="宋体"/>
          <w:color w:val="auto"/>
          <w:sz w:val="21"/>
          <w:szCs w:val="21"/>
          <w:u w:val="single"/>
        </w:rPr>
        <w:t xml:space="preserve"> </w:t>
      </w:r>
      <w:r>
        <w:rPr>
          <w:rFonts w:hint="eastAsia" w:ascii="宋体" w:hAnsi="宋体"/>
          <w:bCs/>
          <w:color w:val="auto"/>
          <w:sz w:val="21"/>
          <w:szCs w:val="21"/>
          <w:u w:val="single"/>
        </w:rPr>
        <w:t>202</w:t>
      </w:r>
      <w:r>
        <w:rPr>
          <w:rFonts w:hint="eastAsia" w:ascii="宋体" w:hAnsi="宋体"/>
          <w:bCs/>
          <w:color w:val="auto"/>
          <w:sz w:val="21"/>
          <w:szCs w:val="21"/>
          <w:u w:val="single"/>
          <w:lang w:val="en-US" w:eastAsia="zh-CN"/>
        </w:rPr>
        <w:t>5</w:t>
      </w:r>
      <w:r>
        <w:rPr>
          <w:rFonts w:hint="eastAsia" w:ascii="宋体" w:hAnsi="宋体"/>
          <w:bCs/>
          <w:color w:val="auto"/>
          <w:sz w:val="21"/>
          <w:szCs w:val="21"/>
          <w:u w:val="single"/>
        </w:rPr>
        <w:t xml:space="preserve"> </w:t>
      </w:r>
      <w:r>
        <w:rPr>
          <w:rFonts w:hint="eastAsia" w:ascii="宋体" w:hAnsi="宋体"/>
          <w:bCs/>
          <w:color w:val="auto"/>
          <w:sz w:val="21"/>
          <w:szCs w:val="21"/>
        </w:rPr>
        <w:t>年</w:t>
      </w:r>
      <w:r>
        <w:rPr>
          <w:rFonts w:hint="eastAsia" w:ascii="宋体" w:hAnsi="宋体"/>
          <w:bCs/>
          <w:color w:val="auto"/>
          <w:sz w:val="21"/>
          <w:szCs w:val="21"/>
          <w:u w:val="single"/>
        </w:rPr>
        <w:t xml:space="preserve"> </w:t>
      </w:r>
      <w:r>
        <w:rPr>
          <w:rFonts w:hint="eastAsia" w:ascii="宋体" w:hAnsi="宋体"/>
          <w:bCs/>
          <w:color w:val="auto"/>
          <w:sz w:val="21"/>
          <w:szCs w:val="21"/>
          <w:u w:val="single"/>
          <w:lang w:val="en-US" w:eastAsia="zh-CN"/>
        </w:rPr>
        <w:t>05</w:t>
      </w:r>
      <w:r>
        <w:rPr>
          <w:rFonts w:hint="eastAsia" w:ascii="宋体" w:hAnsi="宋体"/>
          <w:bCs/>
          <w:color w:val="auto"/>
          <w:sz w:val="21"/>
          <w:szCs w:val="21"/>
          <w:u w:val="single"/>
        </w:rPr>
        <w:t xml:space="preserve"> </w:t>
      </w:r>
      <w:r>
        <w:rPr>
          <w:rFonts w:hint="eastAsia" w:ascii="宋体" w:hAnsi="宋体"/>
          <w:bCs/>
          <w:color w:val="auto"/>
          <w:sz w:val="21"/>
          <w:szCs w:val="21"/>
        </w:rPr>
        <w:t>月</w:t>
      </w:r>
      <w:r>
        <w:rPr>
          <w:rFonts w:hint="eastAsia" w:ascii="宋体" w:hAnsi="宋体"/>
          <w:bCs/>
          <w:color w:val="auto"/>
          <w:sz w:val="21"/>
          <w:szCs w:val="21"/>
          <w:u w:val="single"/>
        </w:rPr>
        <w:t xml:space="preserve"> </w:t>
      </w:r>
      <w:r>
        <w:rPr>
          <w:rFonts w:hint="eastAsia" w:ascii="宋体" w:hAnsi="宋体"/>
          <w:bCs/>
          <w:color w:val="auto"/>
          <w:sz w:val="21"/>
          <w:szCs w:val="21"/>
          <w:u w:val="single"/>
          <w:lang w:val="en-US" w:eastAsia="zh-CN"/>
        </w:rPr>
        <w:t>30</w:t>
      </w:r>
      <w:r>
        <w:rPr>
          <w:rFonts w:hint="eastAsia" w:ascii="宋体" w:hAnsi="宋体"/>
          <w:bCs/>
          <w:color w:val="auto"/>
          <w:sz w:val="21"/>
          <w:szCs w:val="21"/>
          <w:u w:val="single"/>
        </w:rPr>
        <w:t xml:space="preserve"> </w:t>
      </w:r>
      <w:r>
        <w:rPr>
          <w:rFonts w:hint="eastAsia" w:ascii="宋体" w:hAnsi="宋体"/>
          <w:bCs/>
          <w:color w:val="auto"/>
          <w:sz w:val="21"/>
          <w:szCs w:val="21"/>
        </w:rPr>
        <w:t>日</w:t>
      </w:r>
      <w:r>
        <w:rPr>
          <w:rFonts w:hint="eastAsia" w:ascii="宋体" w:hAnsi="宋体"/>
          <w:bCs/>
          <w:color w:val="auto"/>
          <w:sz w:val="21"/>
          <w:szCs w:val="21"/>
          <w:u w:val="single"/>
        </w:rPr>
        <w:t xml:space="preserve"> 15 </w:t>
      </w:r>
      <w:r>
        <w:rPr>
          <w:rFonts w:hint="eastAsia" w:ascii="宋体" w:hAnsi="宋体"/>
          <w:bCs/>
          <w:color w:val="auto"/>
          <w:sz w:val="21"/>
          <w:szCs w:val="21"/>
        </w:rPr>
        <w:t>点</w:t>
      </w:r>
      <w:r>
        <w:rPr>
          <w:rFonts w:hint="eastAsia" w:ascii="宋体" w:hAnsi="宋体"/>
          <w:bCs/>
          <w:color w:val="auto"/>
          <w:sz w:val="21"/>
          <w:szCs w:val="21"/>
          <w:u w:val="single"/>
        </w:rPr>
        <w:t xml:space="preserve"> 00 </w:t>
      </w:r>
      <w:r>
        <w:rPr>
          <w:rFonts w:hint="eastAsia" w:ascii="宋体" w:hAnsi="宋体"/>
          <w:bCs/>
          <w:color w:val="auto"/>
          <w:sz w:val="21"/>
          <w:szCs w:val="21"/>
        </w:rPr>
        <w:t>分</w:t>
      </w:r>
      <w:r>
        <w:rPr>
          <w:rFonts w:hint="eastAsia" w:ascii="宋体" w:hAnsi="宋体"/>
          <w:color w:val="auto"/>
          <w:sz w:val="21"/>
          <w:szCs w:val="21"/>
        </w:rPr>
        <w:t>（北京时间）</w:t>
      </w:r>
    </w:p>
    <w:p w14:paraId="1A7BAE42">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6.2.地    点：会泽县金钟街道办事处龙潭社区木府街267号三楼（</w:t>
      </w:r>
      <w:r>
        <w:rPr>
          <w:rFonts w:hint="eastAsia" w:ascii="宋体" w:hAnsi="宋体"/>
          <w:bCs/>
          <w:color w:val="auto"/>
          <w:sz w:val="21"/>
          <w:szCs w:val="21"/>
        </w:rPr>
        <w:t>会泽县乾振建筑工程有限公司</w:t>
      </w:r>
      <w:r>
        <w:rPr>
          <w:rFonts w:hint="eastAsia" w:ascii="宋体" w:hAnsi="宋体"/>
          <w:color w:val="auto"/>
          <w:sz w:val="21"/>
          <w:szCs w:val="21"/>
        </w:rPr>
        <w:t>）</w:t>
      </w:r>
    </w:p>
    <w:p w14:paraId="49CA0654">
      <w:pPr>
        <w:spacing w:line="276" w:lineRule="auto"/>
        <w:ind w:firstLine="420" w:firstLineChars="200"/>
        <w:rPr>
          <w:rFonts w:hint="eastAsia" w:ascii="宋体" w:hAnsi="宋体"/>
          <w:bCs/>
          <w:color w:val="auto"/>
          <w:sz w:val="21"/>
          <w:szCs w:val="21"/>
        </w:rPr>
      </w:pPr>
      <w:r>
        <w:rPr>
          <w:rFonts w:hint="eastAsia" w:ascii="宋体" w:hAnsi="宋体"/>
          <w:bCs/>
          <w:color w:val="auto"/>
          <w:sz w:val="21"/>
          <w:szCs w:val="21"/>
        </w:rPr>
        <w:t>6.3逾期送达的招标文件，招标人不予受理。</w:t>
      </w:r>
    </w:p>
    <w:p w14:paraId="16A83D08">
      <w:pPr>
        <w:spacing w:line="276" w:lineRule="auto"/>
        <w:ind w:firstLine="422" w:firstLineChars="200"/>
        <w:rPr>
          <w:rFonts w:hint="eastAsia" w:ascii="宋体" w:hAnsi="宋体"/>
          <w:b/>
          <w:bCs/>
          <w:color w:val="auto"/>
          <w:sz w:val="21"/>
          <w:szCs w:val="21"/>
        </w:rPr>
      </w:pPr>
      <w:r>
        <w:rPr>
          <w:rFonts w:hint="eastAsia" w:ascii="宋体" w:hAnsi="宋体"/>
          <w:b/>
          <w:bCs/>
          <w:color w:val="auto"/>
          <w:sz w:val="21"/>
          <w:szCs w:val="21"/>
        </w:rPr>
        <w:t>7.发布公告的媒体</w:t>
      </w:r>
    </w:p>
    <w:p w14:paraId="274142EE">
      <w:pPr>
        <w:spacing w:line="276" w:lineRule="auto"/>
        <w:ind w:firstLine="420" w:firstLineChars="200"/>
        <w:rPr>
          <w:rFonts w:hint="eastAsia" w:ascii="宋体" w:hAnsi="宋体"/>
          <w:bCs/>
          <w:color w:val="auto"/>
          <w:sz w:val="21"/>
          <w:szCs w:val="21"/>
        </w:rPr>
      </w:pPr>
      <w:r>
        <w:rPr>
          <w:rFonts w:hint="eastAsia" w:ascii="宋体" w:hAnsi="宋体"/>
          <w:bCs/>
          <w:color w:val="auto"/>
          <w:sz w:val="21"/>
          <w:szCs w:val="21"/>
        </w:rPr>
        <w:t>本次招标公告在会泽县乾振建筑工程有限公司网站（</w:t>
      </w:r>
      <w:r>
        <w:rPr>
          <w:rFonts w:ascii="宋体" w:hAnsi="宋体"/>
          <w:bCs/>
          <w:color w:val="auto"/>
          <w:sz w:val="21"/>
          <w:szCs w:val="21"/>
        </w:rPr>
        <w:t>http://qz.hzdcfp.com/</w:t>
      </w:r>
      <w:r>
        <w:rPr>
          <w:rFonts w:hint="eastAsia" w:ascii="宋体" w:hAnsi="宋体"/>
          <w:bCs/>
          <w:color w:val="auto"/>
          <w:sz w:val="21"/>
          <w:szCs w:val="21"/>
        </w:rPr>
        <w:t>）上发布，我公司对其他网站或媒体转载的公告及公告内容不承担任何责任。</w:t>
      </w:r>
    </w:p>
    <w:p w14:paraId="2F2B2520">
      <w:pPr>
        <w:spacing w:line="276" w:lineRule="auto"/>
        <w:ind w:firstLine="422" w:firstLineChars="200"/>
        <w:rPr>
          <w:rFonts w:hint="eastAsia" w:ascii="宋体" w:hAnsi="宋体"/>
          <w:b/>
          <w:bCs/>
          <w:color w:val="auto"/>
          <w:sz w:val="21"/>
          <w:szCs w:val="21"/>
        </w:rPr>
      </w:pPr>
      <w:r>
        <w:rPr>
          <w:rFonts w:hint="eastAsia" w:ascii="宋体" w:hAnsi="宋体"/>
          <w:b/>
          <w:bCs/>
          <w:color w:val="auto"/>
          <w:sz w:val="21"/>
          <w:szCs w:val="21"/>
        </w:rPr>
        <w:t>8.联系方式</w:t>
      </w:r>
    </w:p>
    <w:p w14:paraId="2B3FAD31">
      <w:pPr>
        <w:spacing w:line="276" w:lineRule="auto"/>
        <w:ind w:firstLine="420" w:firstLineChars="200"/>
        <w:rPr>
          <w:rFonts w:hint="eastAsia" w:ascii="宋体" w:hAnsi="宋体"/>
          <w:bCs/>
          <w:color w:val="auto"/>
          <w:sz w:val="21"/>
          <w:szCs w:val="21"/>
        </w:rPr>
      </w:pPr>
      <w:r>
        <w:rPr>
          <w:rFonts w:hint="eastAsia" w:ascii="宋体" w:hAnsi="宋体"/>
          <w:bCs/>
          <w:color w:val="auto"/>
          <w:sz w:val="21"/>
          <w:szCs w:val="21"/>
        </w:rPr>
        <w:t>招 标 人：会泽县乾振建筑工程有限公司</w:t>
      </w:r>
    </w:p>
    <w:p w14:paraId="1411CDC1">
      <w:pPr>
        <w:spacing w:line="276" w:lineRule="auto"/>
        <w:ind w:firstLine="420" w:firstLineChars="200"/>
        <w:rPr>
          <w:rFonts w:hint="eastAsia" w:ascii="宋体" w:hAnsi="宋体"/>
          <w:bCs/>
          <w:color w:val="auto"/>
          <w:sz w:val="21"/>
          <w:szCs w:val="21"/>
        </w:rPr>
      </w:pPr>
      <w:r>
        <w:rPr>
          <w:rFonts w:hint="eastAsia" w:ascii="宋体" w:hAnsi="宋体"/>
          <w:bCs/>
          <w:color w:val="auto"/>
          <w:sz w:val="21"/>
          <w:szCs w:val="21"/>
        </w:rPr>
        <w:t>地    址：云南省曲靖市会泽县金钟街道办事处龙潭社区木府街267号</w:t>
      </w:r>
    </w:p>
    <w:p w14:paraId="64F571FF">
      <w:pPr>
        <w:spacing w:line="276" w:lineRule="auto"/>
        <w:ind w:firstLine="420" w:firstLineChars="200"/>
        <w:rPr>
          <w:rFonts w:hint="eastAsia" w:ascii="宋体" w:hAnsi="宋体"/>
          <w:bCs/>
          <w:color w:val="auto"/>
          <w:sz w:val="21"/>
          <w:szCs w:val="21"/>
        </w:rPr>
      </w:pPr>
      <w:r>
        <w:rPr>
          <w:rFonts w:hint="eastAsia" w:ascii="宋体" w:hAnsi="宋体"/>
          <w:bCs/>
          <w:color w:val="auto"/>
          <w:sz w:val="21"/>
          <w:szCs w:val="21"/>
        </w:rPr>
        <w:t>联 系 人：孙磊</w:t>
      </w:r>
    </w:p>
    <w:p w14:paraId="777AA2A8">
      <w:pPr>
        <w:spacing w:line="276" w:lineRule="auto"/>
        <w:ind w:firstLine="420" w:firstLineChars="200"/>
        <w:rPr>
          <w:rFonts w:hint="eastAsia" w:ascii="宋体" w:hAnsi="宋体"/>
          <w:bCs/>
          <w:color w:val="auto"/>
          <w:sz w:val="21"/>
          <w:szCs w:val="21"/>
        </w:rPr>
      </w:pPr>
      <w:r>
        <w:rPr>
          <w:rFonts w:hint="eastAsia" w:ascii="宋体" w:hAnsi="宋体"/>
          <w:bCs/>
          <w:color w:val="auto"/>
          <w:sz w:val="21"/>
          <w:szCs w:val="21"/>
        </w:rPr>
        <w:t>电    话：0874-5139966</w:t>
      </w:r>
    </w:p>
    <w:p w14:paraId="54BE66F3">
      <w:pPr>
        <w:spacing w:line="276" w:lineRule="auto"/>
        <w:ind w:firstLine="420" w:firstLineChars="200"/>
        <w:rPr>
          <w:color w:val="auto"/>
        </w:rPr>
      </w:pPr>
      <w:r>
        <w:rPr>
          <w:rFonts w:hint="eastAsia" w:ascii="宋体" w:hAnsi="宋体"/>
          <w:color w:val="auto"/>
          <w:sz w:val="21"/>
          <w:szCs w:val="21"/>
        </w:rPr>
        <w:t>日    期：202</w:t>
      </w:r>
      <w:r>
        <w:rPr>
          <w:rFonts w:hint="eastAsia" w:ascii="宋体" w:hAnsi="宋体"/>
          <w:color w:val="auto"/>
          <w:sz w:val="21"/>
          <w:szCs w:val="21"/>
          <w:lang w:val="en-US" w:eastAsia="zh-CN"/>
        </w:rPr>
        <w:t>5</w:t>
      </w:r>
      <w:r>
        <w:rPr>
          <w:rFonts w:hint="eastAsia" w:ascii="宋体" w:hAnsi="宋体"/>
          <w:color w:val="auto"/>
          <w:sz w:val="21"/>
          <w:szCs w:val="21"/>
        </w:rPr>
        <w:t>年</w:t>
      </w:r>
      <w:r>
        <w:rPr>
          <w:rFonts w:hint="eastAsia" w:ascii="宋体" w:hAnsi="宋体"/>
          <w:color w:val="auto"/>
          <w:sz w:val="21"/>
          <w:szCs w:val="21"/>
          <w:lang w:val="en-US" w:eastAsia="zh-CN"/>
        </w:rPr>
        <w:t>5</w:t>
      </w:r>
      <w:r>
        <w:rPr>
          <w:rFonts w:hint="eastAsia" w:ascii="宋体" w:hAnsi="宋体"/>
          <w:color w:val="auto"/>
          <w:sz w:val="21"/>
          <w:szCs w:val="21"/>
        </w:rPr>
        <w:t xml:space="preserve">月 </w:t>
      </w:r>
      <w:r>
        <w:rPr>
          <w:rFonts w:hint="eastAsia" w:ascii="宋体" w:hAnsi="宋体"/>
          <w:color w:val="auto"/>
          <w:sz w:val="21"/>
          <w:szCs w:val="21"/>
          <w:lang w:val="en-US" w:eastAsia="zh-CN"/>
        </w:rPr>
        <w:t>13</w:t>
      </w:r>
      <w:r>
        <w:rPr>
          <w:rFonts w:hint="eastAsia" w:ascii="宋体" w:hAnsi="宋体"/>
          <w:color w:val="auto"/>
          <w:sz w:val="21"/>
          <w:szCs w:val="21"/>
        </w:rPr>
        <w:t>日</w:t>
      </w:r>
      <w:r>
        <w:rPr>
          <w:color w:val="auto"/>
        </w:rPr>
        <w:br w:type="page"/>
      </w:r>
    </w:p>
    <w:bookmarkEnd w:id="0"/>
    <w:bookmarkEnd w:id="1"/>
    <w:bookmarkEnd w:id="2"/>
    <w:bookmarkEnd w:id="3"/>
    <w:bookmarkEnd w:id="4"/>
    <w:bookmarkEnd w:id="5"/>
    <w:bookmarkEnd w:id="9"/>
    <w:p w14:paraId="38463811">
      <w:pPr>
        <w:pStyle w:val="9"/>
        <w:tabs>
          <w:tab w:val="clear" w:pos="432"/>
        </w:tabs>
        <w:spacing w:before="0" w:after="0" w:line="360" w:lineRule="auto"/>
        <w:ind w:left="0" w:firstLine="0"/>
        <w:jc w:val="center"/>
        <w:rPr>
          <w:rFonts w:hint="eastAsia" w:ascii="宋体" w:hAnsi="宋体"/>
          <w:bCs/>
          <w:color w:val="auto"/>
          <w:sz w:val="36"/>
          <w:szCs w:val="36"/>
        </w:rPr>
      </w:pPr>
      <w:bookmarkStart w:id="13" w:name="_Toc142790372"/>
      <w:bookmarkEnd w:id="13"/>
      <w:bookmarkStart w:id="14" w:name="_Toc145644693"/>
      <w:bookmarkEnd w:id="14"/>
      <w:bookmarkStart w:id="15" w:name="_Toc138946433"/>
      <w:bookmarkEnd w:id="15"/>
      <w:bookmarkStart w:id="16" w:name="_Toc51572471"/>
      <w:bookmarkEnd w:id="16"/>
      <w:bookmarkStart w:id="17" w:name="_Toc51491597"/>
      <w:bookmarkEnd w:id="17"/>
      <w:bookmarkStart w:id="18" w:name="_Toc51491854"/>
      <w:bookmarkEnd w:id="18"/>
      <w:bookmarkStart w:id="19" w:name="_Toc60909392"/>
      <w:bookmarkEnd w:id="19"/>
      <w:bookmarkStart w:id="20" w:name="_Toc53389093"/>
      <w:bookmarkEnd w:id="20"/>
      <w:bookmarkStart w:id="21" w:name="_Toc61013058"/>
      <w:bookmarkEnd w:id="21"/>
      <w:bookmarkStart w:id="22" w:name="_Toc60909599"/>
      <w:bookmarkEnd w:id="22"/>
      <w:bookmarkStart w:id="23" w:name="_Toc129678285"/>
      <w:bookmarkEnd w:id="23"/>
      <w:bookmarkStart w:id="24" w:name="_Toc60909171"/>
      <w:bookmarkEnd w:id="24"/>
      <w:bookmarkStart w:id="25" w:name="_Toc53389001"/>
      <w:bookmarkEnd w:id="25"/>
      <w:bookmarkStart w:id="26" w:name="_Toc145477701"/>
      <w:bookmarkEnd w:id="26"/>
      <w:bookmarkStart w:id="27" w:name="_Toc300064221"/>
      <w:bookmarkEnd w:id="27"/>
      <w:bookmarkStart w:id="28" w:name="_Toc60909281"/>
      <w:bookmarkEnd w:id="28"/>
      <w:bookmarkStart w:id="29" w:name="_Toc2804"/>
      <w:r>
        <w:rPr>
          <w:rFonts w:hint="eastAsia" w:ascii="宋体" w:hAnsi="宋体"/>
          <w:bCs/>
          <w:color w:val="auto"/>
          <w:sz w:val="36"/>
          <w:szCs w:val="36"/>
        </w:rPr>
        <w:t>第二章 投标须知</w:t>
      </w:r>
      <w:bookmarkEnd w:id="29"/>
    </w:p>
    <w:p w14:paraId="4D32DC03">
      <w:pPr>
        <w:pStyle w:val="10"/>
        <w:numPr>
          <w:ilvl w:val="1"/>
          <w:numId w:val="0"/>
        </w:numPr>
        <w:tabs>
          <w:tab w:val="clear" w:pos="722"/>
        </w:tabs>
        <w:spacing w:before="0" w:after="0" w:line="360" w:lineRule="auto"/>
        <w:rPr>
          <w:rFonts w:hint="eastAsia" w:ascii="宋体" w:hAnsi="宋体" w:eastAsia="宋体"/>
          <w:color w:val="auto"/>
          <w:sz w:val="24"/>
          <w:szCs w:val="24"/>
        </w:rPr>
      </w:pPr>
      <w:bookmarkStart w:id="30" w:name="_Toc300064222"/>
      <w:bookmarkEnd w:id="30"/>
      <w:bookmarkStart w:id="31" w:name="_Toc100262554"/>
      <w:bookmarkEnd w:id="31"/>
      <w:bookmarkStart w:id="32" w:name="_Toc145477703"/>
      <w:bookmarkEnd w:id="32"/>
      <w:bookmarkStart w:id="33" w:name="_Toc784221756"/>
      <w:bookmarkEnd w:id="33"/>
      <w:bookmarkStart w:id="34" w:name="_Toc145644695"/>
      <w:bookmarkEnd w:id="34"/>
      <w:bookmarkStart w:id="35" w:name="_Toc9105"/>
      <w:bookmarkStart w:id="36" w:name="_Toc61013060"/>
      <w:bookmarkStart w:id="37" w:name="_Toc60909283"/>
      <w:bookmarkStart w:id="38" w:name="_Toc129678287"/>
      <w:bookmarkStart w:id="39" w:name="_Toc60909394"/>
      <w:bookmarkStart w:id="40" w:name="_Toc60909601"/>
      <w:bookmarkStart w:id="41" w:name="_Toc60909173"/>
      <w:bookmarkStart w:id="42" w:name="_Toc138946435"/>
      <w:bookmarkStart w:id="43" w:name="_Toc142790374"/>
      <w:r>
        <w:rPr>
          <w:rFonts w:hint="eastAsia" w:ascii="宋体" w:hAnsi="宋体" w:eastAsia="宋体"/>
          <w:color w:val="auto"/>
          <w:sz w:val="24"/>
          <w:szCs w:val="24"/>
        </w:rPr>
        <w:t>1.投标须知前附表</w:t>
      </w:r>
      <w:bookmarkEnd w:id="35"/>
    </w:p>
    <w:tbl>
      <w:tblPr>
        <w:tblStyle w:val="5"/>
        <w:tblW w:w="906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9"/>
        <w:gridCol w:w="8078"/>
      </w:tblGrid>
      <w:tr w14:paraId="04CA31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blHeader/>
          <w:jc w:val="center"/>
        </w:trPr>
        <w:tc>
          <w:tcPr>
            <w:tcW w:w="989" w:type="dxa"/>
            <w:vAlign w:val="center"/>
          </w:tcPr>
          <w:p w14:paraId="13E3B834">
            <w:pPr>
              <w:spacing w:line="360" w:lineRule="auto"/>
              <w:jc w:val="center"/>
              <w:rPr>
                <w:rFonts w:hint="eastAsia" w:ascii="宋体" w:hAnsi="宋体"/>
                <w:color w:val="auto"/>
                <w:sz w:val="21"/>
                <w:szCs w:val="21"/>
              </w:rPr>
            </w:pPr>
            <w:bookmarkStart w:id="44" w:name="_Toc145477704"/>
            <w:bookmarkStart w:id="45" w:name="_Toc145644696"/>
            <w:r>
              <w:rPr>
                <w:rFonts w:hint="eastAsia" w:ascii="宋体" w:hAnsi="宋体"/>
                <w:color w:val="auto"/>
                <w:sz w:val="21"/>
                <w:szCs w:val="21"/>
              </w:rPr>
              <w:t>序号</w:t>
            </w:r>
          </w:p>
        </w:tc>
        <w:tc>
          <w:tcPr>
            <w:tcW w:w="8078" w:type="dxa"/>
            <w:vAlign w:val="center"/>
          </w:tcPr>
          <w:p w14:paraId="6997580C">
            <w:pPr>
              <w:spacing w:line="360" w:lineRule="auto"/>
              <w:jc w:val="center"/>
              <w:rPr>
                <w:rFonts w:hint="eastAsia" w:ascii="宋体" w:hAnsi="宋体"/>
                <w:color w:val="auto"/>
                <w:sz w:val="21"/>
                <w:szCs w:val="21"/>
              </w:rPr>
            </w:pPr>
            <w:r>
              <w:rPr>
                <w:rFonts w:hint="eastAsia" w:ascii="宋体" w:hAnsi="宋体"/>
                <w:color w:val="auto"/>
                <w:sz w:val="21"/>
                <w:szCs w:val="21"/>
              </w:rPr>
              <w:t>编列内容</w:t>
            </w:r>
          </w:p>
        </w:tc>
      </w:tr>
      <w:tr w14:paraId="299513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989" w:type="dxa"/>
            <w:vAlign w:val="center"/>
          </w:tcPr>
          <w:p w14:paraId="5C130DAC">
            <w:pPr>
              <w:spacing w:line="360" w:lineRule="auto"/>
              <w:jc w:val="center"/>
              <w:rPr>
                <w:rFonts w:hint="eastAsia" w:ascii="宋体" w:hAnsi="宋体"/>
                <w:color w:val="auto"/>
                <w:sz w:val="21"/>
                <w:szCs w:val="21"/>
              </w:rPr>
            </w:pPr>
            <w:r>
              <w:rPr>
                <w:rFonts w:hint="eastAsia" w:ascii="宋体" w:hAnsi="宋体"/>
                <w:color w:val="auto"/>
                <w:sz w:val="21"/>
                <w:szCs w:val="21"/>
              </w:rPr>
              <w:t>1</w:t>
            </w:r>
          </w:p>
        </w:tc>
        <w:tc>
          <w:tcPr>
            <w:tcW w:w="8078" w:type="dxa"/>
            <w:vAlign w:val="center"/>
          </w:tcPr>
          <w:p w14:paraId="63F0DA03">
            <w:pPr>
              <w:spacing w:line="360" w:lineRule="auto"/>
              <w:rPr>
                <w:rFonts w:hint="eastAsia" w:ascii="宋体" w:hAnsi="宋体"/>
                <w:color w:val="auto"/>
                <w:sz w:val="21"/>
                <w:szCs w:val="21"/>
              </w:rPr>
            </w:pPr>
            <w:r>
              <w:rPr>
                <w:rFonts w:hint="eastAsia" w:ascii="宋体" w:hAnsi="宋体"/>
                <w:color w:val="auto"/>
                <w:sz w:val="21"/>
                <w:szCs w:val="21"/>
              </w:rPr>
              <w:t>招标人：会泽县乾振建筑工程有限公司</w:t>
            </w:r>
          </w:p>
          <w:p w14:paraId="6BA89EFB">
            <w:pPr>
              <w:spacing w:line="360" w:lineRule="auto"/>
              <w:rPr>
                <w:rFonts w:hint="eastAsia" w:ascii="宋体" w:hAnsi="宋体"/>
                <w:color w:val="auto"/>
                <w:sz w:val="21"/>
                <w:szCs w:val="21"/>
              </w:rPr>
            </w:pPr>
            <w:r>
              <w:rPr>
                <w:rFonts w:hint="eastAsia" w:ascii="宋体" w:hAnsi="宋体"/>
                <w:color w:val="auto"/>
                <w:sz w:val="21"/>
                <w:szCs w:val="21"/>
              </w:rPr>
              <w:t>地址：云南省曲靖市会泽县金钟街道办事处龙潭社区木府街267号</w:t>
            </w:r>
          </w:p>
          <w:p w14:paraId="34DBA1A4">
            <w:pPr>
              <w:spacing w:line="360" w:lineRule="auto"/>
              <w:rPr>
                <w:rFonts w:hint="eastAsia" w:ascii="宋体" w:hAnsi="宋体"/>
                <w:color w:val="auto"/>
                <w:sz w:val="21"/>
                <w:szCs w:val="21"/>
              </w:rPr>
            </w:pPr>
            <w:r>
              <w:rPr>
                <w:rFonts w:hint="eastAsia" w:ascii="宋体" w:hAnsi="宋体"/>
                <w:color w:val="auto"/>
                <w:sz w:val="21"/>
                <w:szCs w:val="21"/>
              </w:rPr>
              <w:t>联系人：孙磊</w:t>
            </w:r>
          </w:p>
          <w:p w14:paraId="4D668D51">
            <w:pPr>
              <w:spacing w:line="360" w:lineRule="auto"/>
              <w:rPr>
                <w:rFonts w:hint="eastAsia" w:ascii="宋体" w:hAnsi="宋体"/>
                <w:color w:val="auto"/>
                <w:sz w:val="21"/>
                <w:szCs w:val="21"/>
              </w:rPr>
            </w:pPr>
            <w:r>
              <w:rPr>
                <w:rFonts w:hint="eastAsia" w:ascii="宋体" w:hAnsi="宋体"/>
                <w:color w:val="auto"/>
                <w:sz w:val="21"/>
                <w:szCs w:val="21"/>
              </w:rPr>
              <w:t>电  话：0874-5139966</w:t>
            </w:r>
          </w:p>
        </w:tc>
      </w:tr>
      <w:tr w14:paraId="7355C7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9" w:type="dxa"/>
            <w:vAlign w:val="center"/>
          </w:tcPr>
          <w:p w14:paraId="23798E4F">
            <w:pPr>
              <w:spacing w:line="360" w:lineRule="auto"/>
              <w:jc w:val="center"/>
              <w:rPr>
                <w:rFonts w:hint="eastAsia" w:ascii="宋体" w:hAnsi="宋体"/>
                <w:color w:val="auto"/>
                <w:sz w:val="21"/>
                <w:szCs w:val="21"/>
                <w:lang w:val="en-US" w:eastAsia="zh-CN"/>
              </w:rPr>
            </w:pPr>
            <w:r>
              <w:rPr>
                <w:rFonts w:hint="eastAsia" w:ascii="宋体" w:hAnsi="宋体"/>
                <w:color w:val="auto"/>
                <w:sz w:val="21"/>
                <w:szCs w:val="21"/>
                <w:lang w:val="en-US" w:eastAsia="zh-CN"/>
              </w:rPr>
              <w:t>2</w:t>
            </w:r>
          </w:p>
        </w:tc>
        <w:tc>
          <w:tcPr>
            <w:tcW w:w="8078" w:type="dxa"/>
            <w:vAlign w:val="center"/>
          </w:tcPr>
          <w:p w14:paraId="6E1C9705">
            <w:pPr>
              <w:spacing w:line="360" w:lineRule="auto"/>
              <w:ind w:left="6" w:hanging="6" w:hangingChars="3"/>
              <w:rPr>
                <w:rFonts w:hint="eastAsia" w:ascii="宋体" w:hAnsi="宋体"/>
                <w:iCs/>
                <w:color w:val="auto"/>
                <w:sz w:val="21"/>
                <w:szCs w:val="21"/>
              </w:rPr>
            </w:pPr>
            <w:r>
              <w:rPr>
                <w:rFonts w:hint="eastAsia" w:ascii="宋体" w:hAnsi="宋体"/>
                <w:iCs/>
                <w:color w:val="auto"/>
                <w:sz w:val="21"/>
                <w:szCs w:val="21"/>
              </w:rPr>
              <w:t>招标项目名称：</w:t>
            </w:r>
            <w:r>
              <w:rPr>
                <w:rFonts w:hint="eastAsia" w:ascii="宋体" w:hAnsi="宋体"/>
                <w:bCs/>
                <w:iCs/>
                <w:color w:val="auto"/>
                <w:sz w:val="21"/>
                <w:szCs w:val="21"/>
              </w:rPr>
              <w:t>会泽县</w:t>
            </w:r>
            <w:r>
              <w:rPr>
                <w:rFonts w:hint="eastAsia" w:ascii="宋体" w:hAnsi="宋体"/>
                <w:bCs/>
                <w:iCs/>
                <w:color w:val="auto"/>
                <w:sz w:val="21"/>
                <w:szCs w:val="21"/>
                <w:lang w:val="en-US" w:eastAsia="zh-CN"/>
              </w:rPr>
              <w:t>五星乡马铃薯深加工项目设计、采购、施工总承包（EPC）项目-商品混凝土</w:t>
            </w:r>
            <w:r>
              <w:rPr>
                <w:rFonts w:hint="eastAsia" w:ascii="宋体" w:hAnsi="宋体"/>
                <w:bCs/>
                <w:iCs/>
                <w:color w:val="auto"/>
                <w:sz w:val="21"/>
                <w:szCs w:val="21"/>
              </w:rPr>
              <w:t>采购</w:t>
            </w:r>
          </w:p>
          <w:p w14:paraId="32AB6F09">
            <w:pPr>
              <w:spacing w:line="360" w:lineRule="auto"/>
              <w:rPr>
                <w:rFonts w:hint="eastAsia" w:ascii="宋体" w:hAnsi="宋体"/>
                <w:iCs/>
                <w:color w:val="auto"/>
                <w:sz w:val="21"/>
                <w:szCs w:val="21"/>
              </w:rPr>
            </w:pPr>
            <w:r>
              <w:rPr>
                <w:rFonts w:hint="eastAsia" w:ascii="宋体" w:hAnsi="宋体"/>
                <w:iCs/>
                <w:color w:val="auto"/>
                <w:sz w:val="21"/>
                <w:szCs w:val="21"/>
              </w:rPr>
              <w:t>招标编号：</w:t>
            </w:r>
            <w:r>
              <w:rPr>
                <w:rFonts w:hint="eastAsia" w:ascii="宋体" w:hAnsi="宋体"/>
                <w:iCs/>
                <w:color w:val="auto"/>
                <w:sz w:val="21"/>
                <w:szCs w:val="21"/>
                <w:lang w:val="en-US" w:eastAsia="zh-CN"/>
              </w:rPr>
              <w:t>HZQZ</w:t>
            </w:r>
            <w:r>
              <w:rPr>
                <w:rFonts w:hint="eastAsia" w:ascii="宋体" w:hAnsi="宋体"/>
                <w:iCs/>
                <w:color w:val="auto"/>
                <w:sz w:val="21"/>
                <w:szCs w:val="21"/>
              </w:rPr>
              <w:t>-202</w:t>
            </w:r>
            <w:r>
              <w:rPr>
                <w:rFonts w:hint="eastAsia" w:ascii="宋体" w:hAnsi="宋体"/>
                <w:iCs/>
                <w:color w:val="auto"/>
                <w:sz w:val="21"/>
                <w:szCs w:val="21"/>
                <w:lang w:val="en-US" w:eastAsia="zh-CN"/>
              </w:rPr>
              <w:t>5</w:t>
            </w:r>
            <w:r>
              <w:rPr>
                <w:rFonts w:hint="eastAsia" w:ascii="宋体" w:hAnsi="宋体"/>
                <w:iCs/>
                <w:color w:val="auto"/>
                <w:sz w:val="21"/>
                <w:szCs w:val="21"/>
              </w:rPr>
              <w:t>-</w:t>
            </w:r>
            <w:r>
              <w:rPr>
                <w:rFonts w:hint="eastAsia" w:ascii="宋体" w:hAnsi="宋体"/>
                <w:iCs/>
                <w:color w:val="auto"/>
                <w:sz w:val="21"/>
                <w:szCs w:val="21"/>
                <w:lang w:val="en-US" w:eastAsia="zh-CN"/>
              </w:rPr>
              <w:t>03</w:t>
            </w:r>
            <w:r>
              <w:rPr>
                <w:rFonts w:hint="eastAsia" w:ascii="宋体" w:hAnsi="宋体"/>
                <w:iCs/>
                <w:color w:val="auto"/>
                <w:sz w:val="21"/>
                <w:szCs w:val="21"/>
              </w:rPr>
              <w:t>号</w:t>
            </w:r>
          </w:p>
        </w:tc>
      </w:tr>
      <w:tr w14:paraId="1C4E63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9" w:type="dxa"/>
            <w:vAlign w:val="center"/>
          </w:tcPr>
          <w:p w14:paraId="6CE21E58">
            <w:pPr>
              <w:spacing w:line="360" w:lineRule="auto"/>
              <w:jc w:val="center"/>
              <w:rPr>
                <w:rFonts w:hint="eastAsia" w:ascii="宋体" w:hAnsi="宋体"/>
                <w:color w:val="auto"/>
                <w:sz w:val="21"/>
                <w:szCs w:val="21"/>
                <w:lang w:val="en-US" w:eastAsia="zh-CN"/>
              </w:rPr>
            </w:pPr>
            <w:r>
              <w:rPr>
                <w:rFonts w:hint="eastAsia" w:ascii="宋体" w:hAnsi="宋体"/>
                <w:color w:val="auto"/>
                <w:sz w:val="21"/>
                <w:szCs w:val="21"/>
                <w:lang w:val="en-US" w:eastAsia="zh-CN"/>
              </w:rPr>
              <w:t>3</w:t>
            </w:r>
          </w:p>
        </w:tc>
        <w:tc>
          <w:tcPr>
            <w:tcW w:w="8078" w:type="dxa"/>
            <w:vAlign w:val="center"/>
          </w:tcPr>
          <w:p w14:paraId="2924ABF5">
            <w:pPr>
              <w:spacing w:line="276" w:lineRule="auto"/>
              <w:rPr>
                <w:rFonts w:hint="default" w:ascii="宋体" w:hAnsi="宋体"/>
                <w:bCs/>
                <w:iCs/>
                <w:color w:val="auto"/>
                <w:sz w:val="21"/>
                <w:szCs w:val="21"/>
                <w:lang w:val="en-US"/>
              </w:rPr>
            </w:pPr>
            <w:r>
              <w:rPr>
                <w:rFonts w:ascii="宋体" w:hAnsi="宋体"/>
                <w:color w:val="auto"/>
                <w:sz w:val="21"/>
                <w:szCs w:val="21"/>
              </w:rPr>
              <w:t>1</w:t>
            </w:r>
            <w:r>
              <w:rPr>
                <w:rFonts w:hint="eastAsia" w:ascii="宋体" w:hAnsi="宋体"/>
                <w:color w:val="auto"/>
                <w:sz w:val="21"/>
                <w:szCs w:val="21"/>
              </w:rPr>
              <w:t>.采购需求：</w:t>
            </w:r>
            <w:r>
              <w:rPr>
                <w:rFonts w:hint="eastAsia" w:ascii="宋体" w:hAnsi="宋体"/>
                <w:bCs/>
                <w:iCs/>
                <w:color w:val="auto"/>
                <w:sz w:val="21"/>
                <w:szCs w:val="21"/>
                <w:highlight w:val="none"/>
              </w:rPr>
              <w:t>本项目包含</w:t>
            </w:r>
            <w:r>
              <w:rPr>
                <w:rFonts w:hint="eastAsia" w:ascii="宋体" w:hAnsi="宋体"/>
                <w:bCs/>
                <w:iCs/>
                <w:color w:val="auto"/>
                <w:sz w:val="21"/>
                <w:szCs w:val="21"/>
                <w:highlight w:val="none"/>
                <w:lang w:val="en-US" w:eastAsia="zh-CN"/>
              </w:rPr>
              <w:t>冷藏分拣间桩基础、室内地坪、冷冻分拣间桩基础、室内地坪、室外地坪商品混凝土，内容：C15（700m3）、C20（500m3）、C25（5000m3）、C30（10300m3）、C35（900m3）商品混凝土材料采购。</w:t>
            </w:r>
          </w:p>
          <w:p w14:paraId="4422ECB9">
            <w:pPr>
              <w:spacing w:line="360" w:lineRule="auto"/>
              <w:rPr>
                <w:rFonts w:ascii="宋体" w:hAnsi="宋体"/>
                <w:color w:val="auto"/>
                <w:sz w:val="21"/>
                <w:szCs w:val="21"/>
              </w:rPr>
            </w:pPr>
            <w:r>
              <w:rPr>
                <w:rFonts w:ascii="宋体" w:hAnsi="宋体"/>
                <w:color w:val="auto"/>
                <w:sz w:val="21"/>
                <w:szCs w:val="21"/>
              </w:rPr>
              <w:t>2</w:t>
            </w:r>
            <w:r>
              <w:rPr>
                <w:rFonts w:hint="eastAsia" w:ascii="宋体" w:hAnsi="宋体"/>
                <w:color w:val="auto"/>
                <w:sz w:val="21"/>
                <w:szCs w:val="21"/>
              </w:rPr>
              <w:t>.</w:t>
            </w:r>
            <w:r>
              <w:rPr>
                <w:rFonts w:hint="eastAsia" w:ascii="宋体" w:hAnsi="宋体"/>
                <w:color w:val="auto"/>
                <w:sz w:val="21"/>
                <w:szCs w:val="21"/>
                <w:lang w:val="en-US" w:eastAsia="zh-CN"/>
              </w:rPr>
              <w:t>材料</w:t>
            </w:r>
            <w:r>
              <w:rPr>
                <w:rFonts w:hint="eastAsia" w:ascii="宋体" w:hAnsi="宋体"/>
                <w:color w:val="auto"/>
                <w:sz w:val="21"/>
                <w:szCs w:val="21"/>
              </w:rPr>
              <w:t>质保期：</w:t>
            </w:r>
            <w:r>
              <w:rPr>
                <w:rFonts w:hint="eastAsia" w:ascii="宋体" w:hAnsi="宋体"/>
                <w:color w:val="auto"/>
                <w:sz w:val="21"/>
                <w:szCs w:val="21"/>
                <w:lang w:eastAsia="zh-CN"/>
              </w:rPr>
              <w:t>初凝时间不得早于45min，终凝时间不超过6.5小时</w:t>
            </w:r>
            <w:r>
              <w:rPr>
                <w:rFonts w:hint="eastAsia" w:ascii="宋体" w:hAnsi="宋体"/>
                <w:color w:val="auto"/>
                <w:sz w:val="21"/>
                <w:szCs w:val="21"/>
              </w:rPr>
              <w:t>。</w:t>
            </w:r>
          </w:p>
          <w:p w14:paraId="05877600">
            <w:pPr>
              <w:spacing w:line="360" w:lineRule="auto"/>
              <w:rPr>
                <w:rFonts w:hint="eastAsia" w:ascii="宋体" w:hAnsi="宋体" w:eastAsia="宋体" w:cs="Times New Roman"/>
                <w:bCs/>
                <w:iCs/>
                <w:color w:val="auto"/>
                <w:sz w:val="21"/>
                <w:szCs w:val="21"/>
                <w:lang w:val="zh-TW" w:eastAsia="zh-TW"/>
              </w:rPr>
            </w:pPr>
            <w:r>
              <w:rPr>
                <w:rFonts w:hint="eastAsia" w:ascii="宋体" w:hAnsi="宋体"/>
                <w:bCs/>
                <w:iCs/>
                <w:color w:val="auto"/>
                <w:sz w:val="21"/>
                <w:szCs w:val="21"/>
              </w:rPr>
              <w:t>3.质量要求：</w:t>
            </w:r>
            <w:r>
              <w:rPr>
                <w:rFonts w:hint="eastAsia" w:ascii="宋体" w:hAnsi="宋体"/>
                <w:bCs/>
                <w:iCs/>
                <w:color w:val="auto"/>
                <w:sz w:val="21"/>
                <w:szCs w:val="21"/>
                <w:lang w:val="en-US" w:eastAsia="zh-CN"/>
              </w:rPr>
              <w:t>按照《预拌混凝土》GB/T14902-2012、</w:t>
            </w:r>
            <w:r>
              <w:rPr>
                <w:rFonts w:hint="eastAsia" w:ascii="宋体" w:hAnsi="宋体" w:eastAsia="宋体" w:cs="Times New Roman"/>
                <w:bCs/>
                <w:iCs/>
                <w:color w:val="auto"/>
                <w:sz w:val="21"/>
                <w:szCs w:val="21"/>
                <w:lang w:val="zh-TW" w:eastAsia="zh-TW"/>
              </w:rPr>
              <w:t>《混凝土质量控制标准》</w:t>
            </w:r>
            <w:r>
              <w:rPr>
                <w:rFonts w:hint="eastAsia" w:ascii="宋体" w:hAnsi="宋体" w:eastAsia="宋体" w:cs="Times New Roman"/>
                <w:bCs/>
                <w:iCs/>
                <w:color w:val="auto"/>
                <w:sz w:val="21"/>
                <w:szCs w:val="21"/>
                <w:lang w:val="en-US" w:eastAsia="zh-CN"/>
              </w:rPr>
              <w:t>GB50164-</w:t>
            </w:r>
            <w:r>
              <w:rPr>
                <w:rFonts w:hint="eastAsia" w:ascii="宋体" w:hAnsi="宋体" w:eastAsia="宋体" w:cs="Times New Roman"/>
                <w:bCs/>
                <w:iCs/>
                <w:color w:val="auto"/>
                <w:sz w:val="21"/>
                <w:szCs w:val="21"/>
                <w:lang w:val="zh-TW" w:eastAsia="zh-CN"/>
              </w:rPr>
              <w:t>2011</w:t>
            </w:r>
            <w:r>
              <w:rPr>
                <w:rFonts w:hint="eastAsia" w:ascii="宋体" w:hAnsi="宋体" w:eastAsia="宋体" w:cs="Times New Roman"/>
                <w:bCs/>
                <w:iCs/>
                <w:color w:val="auto"/>
                <w:sz w:val="21"/>
                <w:szCs w:val="21"/>
                <w:lang w:val="en-US" w:eastAsia="zh-CN"/>
              </w:rPr>
              <w:t>所规定的质量要求组织供货，并按</w:t>
            </w:r>
            <w:r>
              <w:rPr>
                <w:rFonts w:hint="eastAsia" w:ascii="宋体" w:hAnsi="宋体" w:eastAsia="宋体" w:cs="Times New Roman"/>
                <w:bCs/>
                <w:iCs/>
                <w:color w:val="auto"/>
                <w:sz w:val="21"/>
                <w:szCs w:val="21"/>
                <w:lang w:val="zh-TW" w:eastAsia="zh-TW"/>
              </w:rPr>
              <w:t>《普通混凝土设计配合比设计规程》</w:t>
            </w:r>
            <w:r>
              <w:rPr>
                <w:rFonts w:hint="eastAsia" w:ascii="宋体" w:hAnsi="宋体" w:eastAsia="宋体" w:cs="Times New Roman"/>
                <w:bCs/>
                <w:iCs/>
                <w:color w:val="auto"/>
                <w:sz w:val="21"/>
                <w:szCs w:val="21"/>
                <w:lang w:val="en-US" w:eastAsia="zh-CN"/>
              </w:rPr>
              <w:t>JGJ55-2011提供</w:t>
            </w:r>
            <w:r>
              <w:rPr>
                <w:rFonts w:hint="eastAsia" w:ascii="宋体" w:hAnsi="宋体" w:eastAsia="宋体" w:cs="Times New Roman"/>
                <w:bCs/>
                <w:iCs/>
                <w:color w:val="auto"/>
                <w:sz w:val="21"/>
                <w:szCs w:val="21"/>
                <w:lang w:val="zh-TW" w:eastAsia="zh-TW"/>
              </w:rPr>
              <w:t>有效</w:t>
            </w:r>
            <w:r>
              <w:rPr>
                <w:rFonts w:hint="eastAsia" w:ascii="宋体" w:hAnsi="宋体" w:eastAsia="宋体" w:cs="Times New Roman"/>
                <w:bCs/>
                <w:iCs/>
                <w:color w:val="auto"/>
                <w:sz w:val="21"/>
                <w:szCs w:val="21"/>
                <w:lang w:val="en-US" w:eastAsia="zh-CN"/>
              </w:rPr>
              <w:t>的</w:t>
            </w:r>
            <w:r>
              <w:rPr>
                <w:rFonts w:hint="eastAsia" w:ascii="宋体" w:hAnsi="宋体" w:eastAsia="宋体" w:cs="Times New Roman"/>
                <w:bCs/>
                <w:iCs/>
                <w:color w:val="auto"/>
                <w:sz w:val="21"/>
                <w:szCs w:val="21"/>
                <w:lang w:val="zh-TW" w:eastAsia="zh-TW"/>
              </w:rPr>
              <w:t>配合比，</w:t>
            </w:r>
            <w:r>
              <w:rPr>
                <w:rFonts w:hint="eastAsia" w:ascii="宋体" w:hAnsi="宋体" w:eastAsia="宋体" w:cs="Times New Roman"/>
                <w:bCs/>
                <w:iCs/>
                <w:color w:val="auto"/>
                <w:sz w:val="21"/>
                <w:szCs w:val="21"/>
                <w:lang w:val="zh-TW" w:eastAsia="zh-CN"/>
              </w:rPr>
              <w:t>混凝土原材料质量标准提供相关的原材料检验报告。</w:t>
            </w:r>
            <w:r>
              <w:rPr>
                <w:rFonts w:hint="eastAsia" w:ascii="宋体" w:hAnsi="宋体" w:eastAsia="宋体" w:cs="Times New Roman"/>
                <w:bCs/>
                <w:iCs/>
                <w:color w:val="auto"/>
                <w:sz w:val="21"/>
                <w:szCs w:val="21"/>
                <w:lang w:val="en-US" w:eastAsia="zh-CN"/>
              </w:rPr>
              <w:t>使用P.042.5普通水泥并执行国家标准GB175—2007《硅酸盐水泥、普通硅酸盐水泥》</w:t>
            </w:r>
            <w:r>
              <w:rPr>
                <w:rFonts w:hint="eastAsia" w:ascii="宋体" w:hAnsi="宋体" w:eastAsia="宋体" w:cs="Times New Roman"/>
                <w:bCs/>
                <w:iCs/>
                <w:color w:val="auto"/>
                <w:sz w:val="21"/>
                <w:szCs w:val="21"/>
                <w:lang w:val="zh-TW" w:eastAsia="zh-TW"/>
              </w:rPr>
              <w:t>。</w:t>
            </w:r>
          </w:p>
          <w:p w14:paraId="0230307E">
            <w:pPr>
              <w:spacing w:line="360" w:lineRule="auto"/>
              <w:rPr>
                <w:rFonts w:hint="eastAsia" w:ascii="宋体" w:hAnsi="宋体" w:eastAsia="宋体" w:cs="Times New Roman"/>
                <w:bCs/>
                <w:iCs/>
                <w:color w:val="auto"/>
                <w:sz w:val="21"/>
                <w:szCs w:val="21"/>
                <w:lang w:val="zh-TW" w:eastAsia="zh-TW"/>
              </w:rPr>
            </w:pPr>
            <w:r>
              <w:rPr>
                <w:rFonts w:hint="eastAsia" w:ascii="宋体" w:hAnsi="宋体" w:eastAsia="宋体" w:cs="Times New Roman"/>
                <w:bCs/>
                <w:iCs/>
                <w:color w:val="auto"/>
                <w:sz w:val="21"/>
                <w:szCs w:val="21"/>
                <w:lang w:val="zh-TW" w:eastAsia="zh-TW"/>
              </w:rPr>
              <w:t>4.验收要求：混凝土强度的</w:t>
            </w:r>
            <w:r>
              <w:rPr>
                <w:rFonts w:hint="eastAsia" w:ascii="宋体" w:hAnsi="宋体" w:eastAsia="宋体" w:cs="Times New Roman"/>
                <w:bCs/>
                <w:iCs/>
                <w:color w:val="auto"/>
                <w:sz w:val="21"/>
                <w:szCs w:val="21"/>
                <w:lang w:val="zh-TW" w:eastAsia="zh-CN"/>
              </w:rPr>
              <w:t>验收依据</w:t>
            </w:r>
            <w:r>
              <w:rPr>
                <w:rFonts w:hint="eastAsia" w:ascii="宋体" w:hAnsi="宋体" w:eastAsia="宋体" w:cs="Times New Roman"/>
                <w:bCs/>
                <w:iCs/>
                <w:color w:val="auto"/>
                <w:sz w:val="21"/>
                <w:szCs w:val="21"/>
                <w:lang w:val="zh-TW" w:eastAsia="zh-TW"/>
              </w:rPr>
              <w:t>《混凝土强度检验标准》</w:t>
            </w:r>
            <w:r>
              <w:rPr>
                <w:rFonts w:hint="eastAsia" w:ascii="宋体" w:hAnsi="宋体" w:eastAsia="宋体" w:cs="Times New Roman"/>
                <w:bCs/>
                <w:iCs/>
                <w:color w:val="auto"/>
                <w:sz w:val="21"/>
                <w:szCs w:val="21"/>
                <w:lang w:val="en-US" w:eastAsia="zh-CN"/>
              </w:rPr>
              <w:t>GBT50107-2010</w:t>
            </w:r>
            <w:r>
              <w:rPr>
                <w:rFonts w:hint="eastAsia" w:ascii="宋体" w:hAnsi="宋体" w:eastAsia="宋体" w:cs="Times New Roman"/>
                <w:bCs/>
                <w:iCs/>
                <w:color w:val="auto"/>
                <w:sz w:val="21"/>
                <w:szCs w:val="21"/>
                <w:lang w:val="zh-TW" w:eastAsia="zh-CN"/>
              </w:rPr>
              <w:t>执行</w:t>
            </w:r>
            <w:r>
              <w:rPr>
                <w:rFonts w:hint="eastAsia" w:ascii="宋体" w:hAnsi="宋体" w:eastAsia="宋体" w:cs="Times New Roman"/>
                <w:bCs/>
                <w:iCs/>
                <w:color w:val="auto"/>
                <w:sz w:val="21"/>
                <w:szCs w:val="21"/>
                <w:lang w:val="zh-TW" w:eastAsia="zh-TW"/>
              </w:rPr>
              <w:t>。</w:t>
            </w:r>
          </w:p>
          <w:p w14:paraId="6B2BF3AF">
            <w:pPr>
              <w:spacing w:line="360" w:lineRule="auto"/>
              <w:rPr>
                <w:rFonts w:hint="eastAsia" w:ascii="宋体" w:hAnsi="宋体" w:eastAsia="宋体" w:cs="Times New Roman"/>
                <w:bCs/>
                <w:iCs/>
                <w:color w:val="auto"/>
                <w:sz w:val="21"/>
                <w:szCs w:val="21"/>
                <w:lang w:val="zh-TW" w:eastAsia="zh-TW"/>
              </w:rPr>
            </w:pPr>
            <w:r>
              <w:rPr>
                <w:rFonts w:hint="eastAsia" w:ascii="宋体" w:hAnsi="宋体" w:eastAsia="宋体" w:cs="Times New Roman"/>
                <w:bCs/>
                <w:iCs/>
                <w:color w:val="auto"/>
                <w:sz w:val="21"/>
                <w:szCs w:val="21"/>
                <w:lang w:val="zh-TW" w:eastAsia="zh-TW"/>
              </w:rPr>
              <w:t>5.交货期限：</w:t>
            </w:r>
            <w:r>
              <w:rPr>
                <w:rFonts w:hint="eastAsia" w:ascii="宋体" w:hAnsi="宋体" w:cs="Times New Roman"/>
                <w:bCs/>
                <w:iCs/>
                <w:color w:val="auto"/>
                <w:sz w:val="21"/>
                <w:szCs w:val="21"/>
                <w:lang w:val="en-US" w:eastAsia="zh-CN"/>
              </w:rPr>
              <w:t>根据招标人提供的材料需求信息在规定时间内送达指定地点。</w:t>
            </w:r>
            <w:r>
              <w:rPr>
                <w:rFonts w:hint="eastAsia" w:ascii="宋体" w:hAnsi="宋体" w:eastAsia="宋体" w:cs="Times New Roman"/>
                <w:bCs/>
                <w:iCs/>
                <w:color w:val="auto"/>
                <w:sz w:val="21"/>
                <w:szCs w:val="21"/>
                <w:lang w:val="en-US" w:eastAsia="zh-CN"/>
              </w:rPr>
              <w:t>。</w:t>
            </w:r>
          </w:p>
          <w:p w14:paraId="4F72B124">
            <w:pPr>
              <w:spacing w:line="360" w:lineRule="auto"/>
              <w:rPr>
                <w:rFonts w:hint="default" w:ascii="宋体" w:hAnsi="宋体" w:eastAsia="宋体" w:cs="Times New Roman"/>
                <w:bCs/>
                <w:iCs/>
                <w:color w:val="auto"/>
                <w:sz w:val="21"/>
                <w:szCs w:val="21"/>
                <w:lang w:val="en-US" w:eastAsia="zh-CN"/>
              </w:rPr>
            </w:pPr>
            <w:r>
              <w:rPr>
                <w:rFonts w:hint="eastAsia" w:ascii="宋体" w:hAnsi="宋体" w:eastAsia="宋体" w:cs="Times New Roman"/>
                <w:bCs/>
                <w:iCs/>
                <w:color w:val="auto"/>
                <w:sz w:val="21"/>
                <w:szCs w:val="21"/>
                <w:lang w:val="en-US" w:eastAsia="zh-CN"/>
              </w:rPr>
              <w:t>6.合同履约期限：</w:t>
            </w:r>
            <w:r>
              <w:rPr>
                <w:rFonts w:hint="eastAsia" w:ascii="宋体" w:hAnsi="宋体" w:eastAsia="宋体" w:cs="Times New Roman"/>
                <w:bCs/>
                <w:iCs/>
                <w:color w:val="auto"/>
                <w:sz w:val="21"/>
                <w:szCs w:val="21"/>
                <w:lang w:val="zh-TW" w:eastAsia="zh-TW"/>
              </w:rPr>
              <w:t>自合同签订之日起</w:t>
            </w:r>
            <w:r>
              <w:rPr>
                <w:rFonts w:hint="eastAsia" w:ascii="宋体" w:hAnsi="宋体" w:eastAsia="宋体" w:cs="Times New Roman"/>
                <w:bCs/>
                <w:iCs/>
                <w:color w:val="auto"/>
                <w:sz w:val="21"/>
                <w:szCs w:val="21"/>
                <w:lang w:val="en-US" w:eastAsia="zh-CN"/>
              </w:rPr>
              <w:t>至本项目完成止</w:t>
            </w:r>
            <w:r>
              <w:rPr>
                <w:rFonts w:hint="eastAsia" w:ascii="宋体" w:hAnsi="宋体" w:eastAsia="宋体" w:cs="Times New Roman"/>
                <w:bCs/>
                <w:iCs/>
                <w:color w:val="auto"/>
                <w:sz w:val="21"/>
                <w:szCs w:val="21"/>
                <w:lang w:val="zh-TW" w:eastAsia="zh-TW"/>
              </w:rPr>
              <w:t>。</w:t>
            </w:r>
          </w:p>
          <w:p w14:paraId="58A65C2A">
            <w:pPr>
              <w:spacing w:line="360" w:lineRule="auto"/>
              <w:rPr>
                <w:rFonts w:hint="eastAsia" w:ascii="宋体" w:hAnsi="宋体"/>
                <w:bCs/>
                <w:iCs/>
                <w:color w:val="auto"/>
                <w:sz w:val="21"/>
                <w:szCs w:val="21"/>
              </w:rPr>
            </w:pPr>
            <w:r>
              <w:rPr>
                <w:rFonts w:hint="eastAsia" w:ascii="宋体" w:hAnsi="宋体" w:eastAsia="宋体" w:cs="Times New Roman"/>
                <w:bCs/>
                <w:iCs/>
                <w:color w:val="auto"/>
                <w:sz w:val="21"/>
                <w:szCs w:val="21"/>
                <w:lang w:val="en-US" w:eastAsia="zh-CN"/>
              </w:rPr>
              <w:t>7</w:t>
            </w:r>
            <w:r>
              <w:rPr>
                <w:rFonts w:hint="eastAsia" w:ascii="宋体" w:hAnsi="宋体" w:eastAsia="宋体" w:cs="Times New Roman"/>
                <w:bCs/>
                <w:iCs/>
                <w:color w:val="auto"/>
                <w:sz w:val="21"/>
                <w:szCs w:val="21"/>
                <w:lang w:val="zh-TW" w:eastAsia="zh-TW"/>
              </w:rPr>
              <w:t>.交货地点：会泽县乾振建筑工程有限公司指定地点。</w:t>
            </w:r>
          </w:p>
        </w:tc>
      </w:tr>
      <w:tr w14:paraId="7F7FB7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9" w:type="dxa"/>
            <w:vAlign w:val="center"/>
          </w:tcPr>
          <w:p w14:paraId="3A6BBCB2">
            <w:pPr>
              <w:spacing w:line="360" w:lineRule="auto"/>
              <w:jc w:val="center"/>
              <w:rPr>
                <w:rFonts w:hint="eastAsia" w:ascii="宋体" w:hAnsi="宋体"/>
                <w:color w:val="auto"/>
                <w:sz w:val="21"/>
                <w:szCs w:val="21"/>
                <w:lang w:val="en-US" w:eastAsia="zh-CN"/>
              </w:rPr>
            </w:pPr>
            <w:r>
              <w:rPr>
                <w:rFonts w:hint="eastAsia" w:ascii="宋体" w:hAnsi="宋体"/>
                <w:color w:val="auto"/>
                <w:sz w:val="21"/>
                <w:szCs w:val="21"/>
                <w:lang w:val="en-US" w:eastAsia="zh-CN"/>
              </w:rPr>
              <w:t>4</w:t>
            </w:r>
          </w:p>
        </w:tc>
        <w:tc>
          <w:tcPr>
            <w:tcW w:w="8078" w:type="dxa"/>
            <w:vAlign w:val="center"/>
          </w:tcPr>
          <w:p w14:paraId="0DF9E023">
            <w:pPr>
              <w:spacing w:line="360" w:lineRule="auto"/>
              <w:rPr>
                <w:rFonts w:hint="eastAsia" w:ascii="宋体" w:hAnsi="宋体"/>
                <w:color w:val="auto"/>
                <w:sz w:val="21"/>
                <w:szCs w:val="21"/>
              </w:rPr>
            </w:pPr>
            <w:r>
              <w:rPr>
                <w:rFonts w:hint="eastAsia" w:ascii="宋体" w:hAnsi="宋体"/>
                <w:color w:val="auto"/>
                <w:sz w:val="21"/>
                <w:szCs w:val="21"/>
              </w:rPr>
              <w:t>投标人资格要求：详见招标文件第一章 招标公告</w:t>
            </w:r>
          </w:p>
        </w:tc>
      </w:tr>
      <w:tr w14:paraId="4CEB25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9" w:type="dxa"/>
            <w:vAlign w:val="center"/>
          </w:tcPr>
          <w:p w14:paraId="2A4680E9">
            <w:pPr>
              <w:spacing w:line="360" w:lineRule="auto"/>
              <w:ind w:left="6" w:hanging="6" w:hangingChars="3"/>
              <w:jc w:val="center"/>
              <w:rPr>
                <w:rFonts w:hint="eastAsia" w:ascii="宋体" w:hAnsi="宋体"/>
                <w:bCs/>
                <w:color w:val="auto"/>
                <w:sz w:val="21"/>
                <w:szCs w:val="21"/>
                <w:lang w:val="en-US" w:eastAsia="zh-CN"/>
              </w:rPr>
            </w:pPr>
            <w:r>
              <w:rPr>
                <w:rFonts w:hint="eastAsia" w:ascii="宋体" w:hAnsi="宋体"/>
                <w:bCs/>
                <w:color w:val="auto"/>
                <w:sz w:val="21"/>
                <w:szCs w:val="21"/>
                <w:lang w:val="en-US" w:eastAsia="zh-CN"/>
              </w:rPr>
              <w:t>5</w:t>
            </w:r>
          </w:p>
        </w:tc>
        <w:tc>
          <w:tcPr>
            <w:tcW w:w="8078" w:type="dxa"/>
            <w:vAlign w:val="center"/>
          </w:tcPr>
          <w:p w14:paraId="6DB7679D">
            <w:pPr>
              <w:autoSpaceDE w:val="0"/>
              <w:autoSpaceDN w:val="0"/>
              <w:spacing w:line="360" w:lineRule="auto"/>
              <w:rPr>
                <w:rFonts w:hint="eastAsia" w:ascii="宋体" w:hAnsi="宋体"/>
                <w:color w:val="auto"/>
                <w:sz w:val="21"/>
                <w:szCs w:val="21"/>
              </w:rPr>
            </w:pPr>
            <w:r>
              <w:rPr>
                <w:rFonts w:hint="eastAsia" w:ascii="宋体" w:hAnsi="宋体"/>
                <w:color w:val="auto"/>
                <w:sz w:val="21"/>
                <w:szCs w:val="21"/>
              </w:rPr>
              <w:t>投标人提出问题的截止时间：投标截止时间5天前</w:t>
            </w:r>
          </w:p>
          <w:p w14:paraId="4C149EF0">
            <w:pPr>
              <w:autoSpaceDE w:val="0"/>
              <w:autoSpaceDN w:val="0"/>
              <w:spacing w:line="360" w:lineRule="auto"/>
              <w:ind w:left="6" w:hanging="6" w:hangingChars="3"/>
              <w:rPr>
                <w:rFonts w:hint="eastAsia" w:ascii="宋体" w:hAnsi="宋体"/>
                <w:color w:val="auto"/>
                <w:sz w:val="21"/>
                <w:szCs w:val="21"/>
              </w:rPr>
            </w:pPr>
            <w:r>
              <w:rPr>
                <w:rFonts w:hint="eastAsia" w:ascii="宋体" w:hAnsi="宋体"/>
                <w:color w:val="auto"/>
                <w:sz w:val="21"/>
                <w:szCs w:val="21"/>
              </w:rPr>
              <w:t>招标人书面澄清的截止时间：投标截止时间5天前</w:t>
            </w:r>
          </w:p>
        </w:tc>
      </w:tr>
      <w:tr w14:paraId="2B9712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9" w:type="dxa"/>
            <w:vAlign w:val="center"/>
          </w:tcPr>
          <w:p w14:paraId="20443478">
            <w:pPr>
              <w:spacing w:line="360" w:lineRule="auto"/>
              <w:jc w:val="center"/>
              <w:rPr>
                <w:rFonts w:hint="eastAsia" w:ascii="宋体" w:hAnsi="宋体"/>
                <w:color w:val="auto"/>
                <w:sz w:val="21"/>
                <w:szCs w:val="21"/>
                <w:lang w:val="en-US" w:eastAsia="zh-CN"/>
              </w:rPr>
            </w:pPr>
            <w:r>
              <w:rPr>
                <w:rFonts w:hint="eastAsia" w:ascii="宋体" w:hAnsi="宋体"/>
                <w:color w:val="auto"/>
                <w:sz w:val="21"/>
                <w:szCs w:val="21"/>
                <w:lang w:val="en-US" w:eastAsia="zh-CN"/>
              </w:rPr>
              <w:t>6</w:t>
            </w:r>
          </w:p>
        </w:tc>
        <w:tc>
          <w:tcPr>
            <w:tcW w:w="8078" w:type="dxa"/>
            <w:vAlign w:val="center"/>
          </w:tcPr>
          <w:p w14:paraId="684884C3">
            <w:pPr>
              <w:spacing w:line="360" w:lineRule="auto"/>
              <w:rPr>
                <w:rFonts w:hint="eastAsia" w:ascii="宋体" w:hAnsi="宋体"/>
                <w:color w:val="auto"/>
                <w:sz w:val="21"/>
                <w:szCs w:val="21"/>
              </w:rPr>
            </w:pPr>
            <w:r>
              <w:rPr>
                <w:rFonts w:hint="eastAsia" w:ascii="宋体" w:hAnsi="宋体"/>
                <w:color w:val="auto"/>
                <w:sz w:val="21"/>
                <w:szCs w:val="21"/>
              </w:rPr>
              <w:t>签章要求：</w:t>
            </w:r>
            <w:r>
              <w:rPr>
                <w:rFonts w:hint="eastAsia" w:ascii="宋体" w:hAnsi="宋体"/>
                <w:color w:val="auto"/>
                <w:sz w:val="21"/>
                <w:szCs w:val="21"/>
                <w:lang w:val="zh-CN"/>
              </w:rPr>
              <w:t>投标文件封面及招标文件有格式规定的地方应由投标人法定代表人或其授权的委托代理人（以下简称代表）签字或签章。</w:t>
            </w:r>
          </w:p>
        </w:tc>
      </w:tr>
      <w:tr w14:paraId="4D3541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9" w:type="dxa"/>
            <w:vAlign w:val="center"/>
          </w:tcPr>
          <w:p w14:paraId="6E8A81BC">
            <w:pPr>
              <w:spacing w:line="360" w:lineRule="auto"/>
              <w:jc w:val="center"/>
              <w:rPr>
                <w:rFonts w:hint="eastAsia" w:ascii="宋体" w:hAnsi="宋体"/>
                <w:color w:val="auto"/>
                <w:sz w:val="21"/>
                <w:szCs w:val="21"/>
                <w:lang w:val="en-US" w:eastAsia="zh-CN"/>
              </w:rPr>
            </w:pPr>
            <w:r>
              <w:rPr>
                <w:rFonts w:hint="eastAsia" w:ascii="宋体" w:hAnsi="宋体"/>
                <w:color w:val="auto"/>
                <w:sz w:val="21"/>
                <w:szCs w:val="21"/>
                <w:lang w:val="en-US" w:eastAsia="zh-CN"/>
              </w:rPr>
              <w:t>7</w:t>
            </w:r>
          </w:p>
        </w:tc>
        <w:tc>
          <w:tcPr>
            <w:tcW w:w="8078" w:type="dxa"/>
            <w:vAlign w:val="center"/>
          </w:tcPr>
          <w:p w14:paraId="10650006">
            <w:pPr>
              <w:autoSpaceDE w:val="0"/>
              <w:autoSpaceDN w:val="0"/>
              <w:spacing w:line="360" w:lineRule="auto"/>
              <w:rPr>
                <w:rFonts w:hint="eastAsia" w:ascii="宋体" w:hAnsi="宋体"/>
                <w:color w:val="auto"/>
                <w:sz w:val="21"/>
                <w:szCs w:val="21"/>
              </w:rPr>
            </w:pPr>
            <w:r>
              <w:rPr>
                <w:rFonts w:hint="eastAsia" w:ascii="宋体" w:hAnsi="宋体"/>
                <w:color w:val="auto"/>
                <w:sz w:val="21"/>
                <w:szCs w:val="21"/>
              </w:rPr>
              <w:t>是否允许递交备选投标方案：不允许。</w:t>
            </w:r>
          </w:p>
        </w:tc>
      </w:tr>
      <w:tr w14:paraId="2CA7B7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9" w:type="dxa"/>
            <w:vAlign w:val="center"/>
          </w:tcPr>
          <w:p w14:paraId="7DCFA18D">
            <w:pPr>
              <w:spacing w:line="360" w:lineRule="auto"/>
              <w:jc w:val="center"/>
              <w:rPr>
                <w:rFonts w:hint="eastAsia" w:ascii="宋体" w:hAnsi="宋体"/>
                <w:color w:val="auto"/>
                <w:sz w:val="21"/>
                <w:szCs w:val="21"/>
                <w:lang w:val="en-US" w:eastAsia="zh-CN"/>
              </w:rPr>
            </w:pPr>
            <w:r>
              <w:rPr>
                <w:rFonts w:hint="eastAsia" w:ascii="宋体" w:hAnsi="宋体"/>
                <w:color w:val="auto"/>
                <w:sz w:val="21"/>
                <w:szCs w:val="21"/>
                <w:lang w:val="en-US" w:eastAsia="zh-CN"/>
              </w:rPr>
              <w:t>8</w:t>
            </w:r>
          </w:p>
        </w:tc>
        <w:tc>
          <w:tcPr>
            <w:tcW w:w="8078" w:type="dxa"/>
            <w:vAlign w:val="center"/>
          </w:tcPr>
          <w:p w14:paraId="0E02F801">
            <w:pPr>
              <w:autoSpaceDE w:val="0"/>
              <w:autoSpaceDN w:val="0"/>
              <w:spacing w:line="360" w:lineRule="auto"/>
              <w:rPr>
                <w:rFonts w:hint="eastAsia" w:ascii="宋体" w:hAnsi="宋体"/>
                <w:color w:val="auto"/>
                <w:sz w:val="21"/>
                <w:szCs w:val="21"/>
              </w:rPr>
            </w:pPr>
            <w:r>
              <w:rPr>
                <w:rFonts w:hint="eastAsia" w:ascii="宋体" w:hAnsi="宋体"/>
                <w:color w:val="auto"/>
                <w:sz w:val="21"/>
                <w:szCs w:val="21"/>
              </w:rPr>
              <w:t>1.投标文件全部采用纸质文件，正本壹份，副本贰份(副本可为正本复印件)。</w:t>
            </w:r>
          </w:p>
          <w:p w14:paraId="10426614">
            <w:pPr>
              <w:autoSpaceDE w:val="0"/>
              <w:autoSpaceDN w:val="0"/>
              <w:spacing w:line="360" w:lineRule="auto"/>
              <w:rPr>
                <w:rFonts w:hint="eastAsia" w:ascii="宋体" w:hAnsi="宋体"/>
                <w:color w:val="auto"/>
                <w:sz w:val="21"/>
                <w:szCs w:val="21"/>
              </w:rPr>
            </w:pPr>
            <w:r>
              <w:rPr>
                <w:rFonts w:hint="eastAsia" w:ascii="宋体" w:hAnsi="宋体"/>
                <w:color w:val="auto"/>
                <w:sz w:val="21"/>
                <w:szCs w:val="21"/>
              </w:rPr>
              <w:t>2. 密封要求：正本、副本、电子版（电子光盘或U盘）一份投标文件密封在一个密封袋内，封口加盖单位公章、或密封章；</w:t>
            </w:r>
          </w:p>
        </w:tc>
      </w:tr>
      <w:tr w14:paraId="525E08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9" w:type="dxa"/>
            <w:vAlign w:val="center"/>
          </w:tcPr>
          <w:p w14:paraId="1165E192">
            <w:pPr>
              <w:spacing w:line="360" w:lineRule="auto"/>
              <w:jc w:val="center"/>
              <w:rPr>
                <w:rFonts w:hint="eastAsia" w:ascii="宋体" w:hAnsi="宋体"/>
                <w:color w:val="auto"/>
                <w:sz w:val="21"/>
                <w:szCs w:val="21"/>
                <w:lang w:val="en-US" w:eastAsia="zh-CN"/>
              </w:rPr>
            </w:pPr>
            <w:r>
              <w:rPr>
                <w:rFonts w:hint="eastAsia" w:ascii="宋体" w:hAnsi="宋体"/>
                <w:color w:val="auto"/>
                <w:sz w:val="21"/>
                <w:szCs w:val="21"/>
                <w:lang w:val="en-US" w:eastAsia="zh-CN"/>
              </w:rPr>
              <w:t>9</w:t>
            </w:r>
          </w:p>
        </w:tc>
        <w:tc>
          <w:tcPr>
            <w:tcW w:w="8078" w:type="dxa"/>
            <w:vAlign w:val="center"/>
          </w:tcPr>
          <w:p w14:paraId="70461622">
            <w:pPr>
              <w:autoSpaceDE w:val="0"/>
              <w:autoSpaceDN w:val="0"/>
              <w:spacing w:line="360" w:lineRule="auto"/>
              <w:rPr>
                <w:rFonts w:hint="eastAsia" w:ascii="宋体" w:hAnsi="宋体"/>
                <w:color w:val="auto"/>
                <w:sz w:val="21"/>
                <w:szCs w:val="21"/>
              </w:rPr>
            </w:pPr>
            <w:r>
              <w:rPr>
                <w:rFonts w:hint="eastAsia" w:ascii="宋体" w:hAnsi="宋体"/>
                <w:color w:val="auto"/>
                <w:sz w:val="21"/>
                <w:szCs w:val="21"/>
              </w:rPr>
              <w:t>投标文件有效期：投标截止日后</w:t>
            </w:r>
            <w:r>
              <w:rPr>
                <w:rFonts w:ascii="宋体" w:hAnsi="宋体"/>
                <w:color w:val="auto"/>
                <w:sz w:val="21"/>
                <w:szCs w:val="21"/>
              </w:rPr>
              <w:t>90</w:t>
            </w:r>
            <w:r>
              <w:rPr>
                <w:rFonts w:hint="eastAsia" w:ascii="宋体" w:hAnsi="宋体"/>
                <w:color w:val="auto"/>
                <w:sz w:val="21"/>
                <w:szCs w:val="21"/>
              </w:rPr>
              <w:t>天。</w:t>
            </w:r>
          </w:p>
        </w:tc>
      </w:tr>
      <w:tr w14:paraId="61E607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9" w:type="dxa"/>
            <w:vAlign w:val="center"/>
          </w:tcPr>
          <w:p w14:paraId="324DD9C6">
            <w:pPr>
              <w:spacing w:line="360" w:lineRule="auto"/>
              <w:jc w:val="center"/>
              <w:rPr>
                <w:rFonts w:hint="eastAsia" w:ascii="宋体" w:hAnsi="宋体"/>
                <w:color w:val="auto"/>
                <w:sz w:val="21"/>
                <w:szCs w:val="21"/>
              </w:rPr>
            </w:pPr>
            <w:r>
              <w:rPr>
                <w:rFonts w:hint="eastAsia" w:ascii="宋体" w:hAnsi="宋体"/>
                <w:color w:val="auto"/>
                <w:sz w:val="21"/>
                <w:szCs w:val="21"/>
              </w:rPr>
              <w:t>10</w:t>
            </w:r>
          </w:p>
        </w:tc>
        <w:tc>
          <w:tcPr>
            <w:tcW w:w="8078" w:type="dxa"/>
            <w:vAlign w:val="center"/>
          </w:tcPr>
          <w:p w14:paraId="32EA82DF">
            <w:pPr>
              <w:autoSpaceDE w:val="0"/>
              <w:autoSpaceDN w:val="0"/>
              <w:spacing w:line="360" w:lineRule="auto"/>
              <w:rPr>
                <w:rFonts w:hint="eastAsia" w:ascii="宋体" w:hAnsi="宋体"/>
                <w:b/>
                <w:color w:val="auto"/>
                <w:sz w:val="21"/>
                <w:szCs w:val="21"/>
              </w:rPr>
            </w:pPr>
            <w:r>
              <w:rPr>
                <w:rFonts w:hint="eastAsia" w:ascii="宋体" w:hAnsi="宋体"/>
                <w:b/>
                <w:color w:val="auto"/>
                <w:sz w:val="21"/>
                <w:szCs w:val="21"/>
              </w:rPr>
              <w:t>开标时间：同投标文件截止时间。</w:t>
            </w:r>
          </w:p>
          <w:p w14:paraId="566D2988">
            <w:pPr>
              <w:autoSpaceDE w:val="0"/>
              <w:autoSpaceDN w:val="0"/>
              <w:spacing w:line="360" w:lineRule="auto"/>
              <w:rPr>
                <w:rFonts w:hint="eastAsia" w:ascii="宋体" w:hAnsi="宋体"/>
                <w:b/>
                <w:color w:val="auto"/>
                <w:sz w:val="21"/>
                <w:szCs w:val="21"/>
              </w:rPr>
            </w:pPr>
            <w:r>
              <w:rPr>
                <w:rFonts w:hint="eastAsia" w:ascii="宋体" w:hAnsi="宋体"/>
                <w:b/>
                <w:color w:val="auto"/>
                <w:sz w:val="21"/>
                <w:szCs w:val="21"/>
              </w:rPr>
              <w:t>开标地点：</w:t>
            </w:r>
            <w:r>
              <w:rPr>
                <w:rFonts w:hint="eastAsia" w:ascii="宋体" w:hAnsi="宋体"/>
                <w:b/>
                <w:color w:val="auto"/>
                <w:sz w:val="21"/>
                <w:szCs w:val="21"/>
                <w:u w:val="single"/>
              </w:rPr>
              <w:t>会泽县金钟街道办事处龙潭社区木府街267号三楼（会泽县乾振建筑工程有限公司）</w:t>
            </w:r>
            <w:r>
              <w:rPr>
                <w:rFonts w:hint="eastAsia" w:ascii="宋体" w:hAnsi="宋体"/>
                <w:b/>
                <w:color w:val="auto"/>
                <w:sz w:val="21"/>
                <w:szCs w:val="21"/>
              </w:rPr>
              <w:t>。</w:t>
            </w:r>
          </w:p>
        </w:tc>
      </w:tr>
      <w:tr w14:paraId="61464D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9" w:type="dxa"/>
            <w:vAlign w:val="center"/>
          </w:tcPr>
          <w:p w14:paraId="71DC860D">
            <w:pPr>
              <w:spacing w:line="360" w:lineRule="auto"/>
              <w:jc w:val="center"/>
              <w:rPr>
                <w:rFonts w:hint="eastAsia" w:ascii="宋体" w:hAnsi="宋体"/>
                <w:color w:val="auto"/>
                <w:sz w:val="21"/>
                <w:szCs w:val="21"/>
              </w:rPr>
            </w:pPr>
            <w:r>
              <w:rPr>
                <w:rFonts w:hint="eastAsia" w:ascii="宋体" w:hAnsi="宋体"/>
                <w:color w:val="auto"/>
                <w:sz w:val="21"/>
                <w:szCs w:val="21"/>
              </w:rPr>
              <w:t>11</w:t>
            </w:r>
          </w:p>
        </w:tc>
        <w:tc>
          <w:tcPr>
            <w:tcW w:w="8078" w:type="dxa"/>
            <w:vAlign w:val="center"/>
          </w:tcPr>
          <w:p w14:paraId="59F37F7C">
            <w:pPr>
              <w:spacing w:line="360" w:lineRule="auto"/>
              <w:ind w:left="525" w:hanging="525" w:hangingChars="250"/>
              <w:rPr>
                <w:rFonts w:hint="eastAsia" w:ascii="宋体" w:hAnsi="宋体"/>
                <w:color w:val="auto"/>
                <w:sz w:val="21"/>
                <w:szCs w:val="21"/>
              </w:rPr>
            </w:pPr>
            <w:r>
              <w:rPr>
                <w:rFonts w:hint="eastAsia" w:ascii="宋体" w:hAnsi="宋体"/>
                <w:color w:val="auto"/>
                <w:sz w:val="21"/>
                <w:szCs w:val="21"/>
              </w:rPr>
              <w:t>评标委员会构成：</w:t>
            </w:r>
            <w:r>
              <w:rPr>
                <w:rFonts w:hint="eastAsia" w:ascii="宋体" w:hAnsi="宋体"/>
                <w:color w:val="auto"/>
                <w:sz w:val="21"/>
                <w:szCs w:val="21"/>
                <w:lang w:val="en-US" w:eastAsia="zh-CN"/>
              </w:rPr>
              <w:t>5</w:t>
            </w:r>
            <w:r>
              <w:rPr>
                <w:rFonts w:hint="eastAsia" w:ascii="宋体" w:hAnsi="宋体"/>
                <w:color w:val="auto"/>
                <w:sz w:val="21"/>
                <w:szCs w:val="21"/>
              </w:rPr>
              <w:t>人及</w:t>
            </w:r>
            <w:r>
              <w:rPr>
                <w:rFonts w:hint="eastAsia" w:ascii="宋体" w:hAnsi="宋体"/>
                <w:color w:val="auto"/>
                <w:sz w:val="21"/>
                <w:szCs w:val="21"/>
                <w:lang w:val="en-US" w:eastAsia="zh-CN"/>
              </w:rPr>
              <w:t>5</w:t>
            </w:r>
            <w:r>
              <w:rPr>
                <w:rFonts w:hint="eastAsia" w:ascii="宋体" w:hAnsi="宋体"/>
                <w:color w:val="auto"/>
                <w:sz w:val="21"/>
                <w:szCs w:val="21"/>
              </w:rPr>
              <w:t>人以上单数。</w:t>
            </w:r>
          </w:p>
          <w:p w14:paraId="7160ABE5">
            <w:pPr>
              <w:autoSpaceDE w:val="0"/>
              <w:autoSpaceDN w:val="0"/>
              <w:spacing w:line="360" w:lineRule="auto"/>
              <w:rPr>
                <w:rFonts w:hint="eastAsia" w:ascii="宋体" w:hAnsi="宋体"/>
                <w:color w:val="auto"/>
                <w:sz w:val="21"/>
                <w:szCs w:val="21"/>
              </w:rPr>
            </w:pPr>
            <w:r>
              <w:rPr>
                <w:rFonts w:hint="eastAsia" w:ascii="宋体" w:hAnsi="宋体"/>
                <w:color w:val="auto"/>
                <w:sz w:val="21"/>
                <w:szCs w:val="21"/>
              </w:rPr>
              <w:t>评标专家确定方式：由招标人依法组建。</w:t>
            </w:r>
          </w:p>
        </w:tc>
      </w:tr>
      <w:tr w14:paraId="59D8A8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9" w:type="dxa"/>
            <w:vAlign w:val="center"/>
          </w:tcPr>
          <w:p w14:paraId="66242D3E">
            <w:pPr>
              <w:spacing w:line="360" w:lineRule="auto"/>
              <w:jc w:val="center"/>
              <w:rPr>
                <w:rFonts w:hint="eastAsia" w:ascii="宋体" w:hAnsi="宋体" w:eastAsia="宋体"/>
                <w:color w:val="auto"/>
                <w:sz w:val="21"/>
                <w:szCs w:val="21"/>
                <w:lang w:eastAsia="zh-CN"/>
              </w:rPr>
            </w:pPr>
            <w:r>
              <w:rPr>
                <w:rFonts w:hint="eastAsia" w:ascii="宋体" w:hAnsi="宋体"/>
                <w:color w:val="auto"/>
                <w:sz w:val="21"/>
                <w:szCs w:val="21"/>
              </w:rPr>
              <w:t>1</w:t>
            </w:r>
            <w:r>
              <w:rPr>
                <w:rFonts w:hint="eastAsia" w:ascii="宋体" w:hAnsi="宋体"/>
                <w:color w:val="auto"/>
                <w:sz w:val="21"/>
                <w:szCs w:val="21"/>
                <w:lang w:val="en-US" w:eastAsia="zh-CN"/>
              </w:rPr>
              <w:t>2</w:t>
            </w:r>
          </w:p>
        </w:tc>
        <w:tc>
          <w:tcPr>
            <w:tcW w:w="8078" w:type="dxa"/>
            <w:vAlign w:val="center"/>
          </w:tcPr>
          <w:p w14:paraId="208C31B3">
            <w:pPr>
              <w:spacing w:line="360" w:lineRule="auto"/>
              <w:rPr>
                <w:rFonts w:hint="eastAsia" w:ascii="宋体" w:hAnsi="宋体"/>
                <w:color w:val="auto"/>
                <w:sz w:val="21"/>
                <w:szCs w:val="21"/>
              </w:rPr>
            </w:pPr>
            <w:r>
              <w:rPr>
                <w:rFonts w:hint="eastAsia" w:ascii="宋体" w:hAnsi="宋体"/>
                <w:color w:val="auto"/>
                <w:sz w:val="21"/>
                <w:szCs w:val="21"/>
              </w:rPr>
              <w:t>评标结束后，招标</w:t>
            </w:r>
            <w:r>
              <w:rPr>
                <w:rFonts w:hint="eastAsia" w:ascii="宋体" w:hAnsi="宋体"/>
                <w:color w:val="auto"/>
                <w:sz w:val="21"/>
                <w:szCs w:val="21"/>
                <w:lang w:val="en-US" w:eastAsia="zh-CN"/>
              </w:rPr>
              <w:t>人</w:t>
            </w:r>
            <w:r>
              <w:rPr>
                <w:rFonts w:hint="eastAsia" w:ascii="宋体" w:hAnsi="宋体"/>
                <w:color w:val="auto"/>
                <w:sz w:val="21"/>
                <w:szCs w:val="21"/>
              </w:rPr>
              <w:t>在投标文件有效期截止前向中标人发出《中标通知书》，并同时将中标结果通知所有投标人。</w:t>
            </w:r>
          </w:p>
        </w:tc>
      </w:tr>
      <w:tr w14:paraId="5B9072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9" w:type="dxa"/>
            <w:vAlign w:val="center"/>
          </w:tcPr>
          <w:p w14:paraId="3A89C399">
            <w:pPr>
              <w:spacing w:line="360" w:lineRule="auto"/>
              <w:jc w:val="center"/>
              <w:rPr>
                <w:rFonts w:hint="eastAsia" w:ascii="宋体" w:hAnsi="宋体" w:eastAsia="宋体"/>
                <w:color w:val="auto"/>
                <w:sz w:val="21"/>
                <w:szCs w:val="21"/>
                <w:lang w:eastAsia="zh-CN"/>
              </w:rPr>
            </w:pPr>
            <w:r>
              <w:rPr>
                <w:rFonts w:hint="eastAsia" w:ascii="宋体" w:hAnsi="宋体"/>
                <w:color w:val="auto"/>
                <w:sz w:val="21"/>
                <w:szCs w:val="21"/>
              </w:rPr>
              <w:t>1</w:t>
            </w:r>
            <w:r>
              <w:rPr>
                <w:rFonts w:hint="eastAsia" w:ascii="宋体" w:hAnsi="宋体"/>
                <w:color w:val="auto"/>
                <w:sz w:val="21"/>
                <w:szCs w:val="21"/>
                <w:lang w:val="en-US" w:eastAsia="zh-CN"/>
              </w:rPr>
              <w:t>3</w:t>
            </w:r>
          </w:p>
        </w:tc>
        <w:tc>
          <w:tcPr>
            <w:tcW w:w="8078" w:type="dxa"/>
            <w:vAlign w:val="center"/>
          </w:tcPr>
          <w:p w14:paraId="316EB401">
            <w:pPr>
              <w:spacing w:line="360" w:lineRule="auto"/>
              <w:rPr>
                <w:rFonts w:hint="eastAsia" w:ascii="宋体" w:hAnsi="宋体"/>
                <w:b/>
                <w:bCs/>
                <w:color w:val="auto"/>
                <w:sz w:val="21"/>
                <w:szCs w:val="21"/>
              </w:rPr>
            </w:pPr>
            <w:r>
              <w:rPr>
                <w:rFonts w:hint="eastAsia" w:ascii="宋体" w:hAnsi="宋体"/>
                <w:b/>
                <w:bCs/>
                <w:color w:val="auto"/>
                <w:sz w:val="21"/>
                <w:szCs w:val="21"/>
              </w:rPr>
              <w:t>1、本项目招标控制总价（含</w:t>
            </w:r>
            <w:r>
              <w:rPr>
                <w:rFonts w:hint="eastAsia" w:ascii="宋体" w:hAnsi="宋体"/>
                <w:b/>
                <w:bCs/>
                <w:color w:val="auto"/>
                <w:sz w:val="21"/>
                <w:szCs w:val="21"/>
                <w:lang w:val="en-US" w:eastAsia="zh-CN"/>
              </w:rPr>
              <w:t>13%</w:t>
            </w:r>
            <w:r>
              <w:rPr>
                <w:rFonts w:hint="eastAsia" w:ascii="宋体" w:hAnsi="宋体"/>
                <w:b/>
                <w:bCs/>
                <w:color w:val="auto"/>
                <w:sz w:val="21"/>
                <w:szCs w:val="21"/>
              </w:rPr>
              <w:t>税）:</w:t>
            </w:r>
            <w:r>
              <w:rPr>
                <w:rFonts w:hint="eastAsia" w:ascii="宋体" w:hAnsi="宋体"/>
                <w:b/>
                <w:bCs/>
                <w:color w:val="auto"/>
                <w:sz w:val="21"/>
                <w:szCs w:val="21"/>
                <w:lang w:val="en-US" w:eastAsia="zh-CN"/>
              </w:rPr>
              <w:t>540</w:t>
            </w:r>
            <w:r>
              <w:rPr>
                <w:rFonts w:hint="eastAsia" w:ascii="宋体" w:hAnsi="宋体"/>
                <w:b/>
                <w:bCs/>
                <w:color w:val="auto"/>
                <w:sz w:val="21"/>
                <w:szCs w:val="21"/>
              </w:rPr>
              <w:t>万元。</w:t>
            </w:r>
          </w:p>
          <w:p w14:paraId="162A1C73">
            <w:pPr>
              <w:spacing w:line="360" w:lineRule="auto"/>
              <w:rPr>
                <w:rFonts w:ascii="宋体" w:hAnsi="宋体"/>
                <w:b/>
                <w:bCs/>
                <w:color w:val="auto"/>
                <w:sz w:val="21"/>
                <w:szCs w:val="21"/>
              </w:rPr>
            </w:pPr>
            <w:r>
              <w:rPr>
                <w:rFonts w:ascii="宋体" w:hAnsi="宋体"/>
                <w:b/>
                <w:bCs/>
                <w:color w:val="auto"/>
                <w:sz w:val="21"/>
                <w:szCs w:val="21"/>
              </w:rPr>
              <w:t>2</w:t>
            </w:r>
            <w:r>
              <w:rPr>
                <w:rFonts w:hint="eastAsia" w:ascii="宋体" w:hAnsi="宋体"/>
                <w:b/>
                <w:bCs/>
                <w:color w:val="auto"/>
                <w:sz w:val="21"/>
                <w:szCs w:val="21"/>
              </w:rPr>
              <w:t>、投标人投标报价不得高于招标控制价，否则该投标文件作否决投标处理。</w:t>
            </w:r>
          </w:p>
          <w:p w14:paraId="300A33CE">
            <w:pPr>
              <w:spacing w:line="360" w:lineRule="auto"/>
              <w:rPr>
                <w:rFonts w:ascii="宋体" w:hAnsi="宋体"/>
                <w:b/>
                <w:color w:val="auto"/>
                <w:sz w:val="21"/>
                <w:szCs w:val="21"/>
              </w:rPr>
            </w:pPr>
            <w:r>
              <w:rPr>
                <w:rFonts w:ascii="宋体" w:hAnsi="宋体"/>
                <w:b/>
                <w:color w:val="auto"/>
                <w:sz w:val="21"/>
                <w:szCs w:val="21"/>
              </w:rPr>
              <w:t>3</w:t>
            </w:r>
            <w:r>
              <w:rPr>
                <w:rFonts w:hint="eastAsia" w:ascii="宋体" w:hAnsi="宋体"/>
                <w:b/>
                <w:color w:val="auto"/>
                <w:sz w:val="21"/>
                <w:szCs w:val="21"/>
              </w:rPr>
              <w:t>、中标人的投标报价是与招标人签订合同及结算的依据。</w:t>
            </w:r>
          </w:p>
        </w:tc>
      </w:tr>
      <w:bookmarkEnd w:id="44"/>
      <w:bookmarkEnd w:id="45"/>
    </w:tbl>
    <w:p w14:paraId="4508D761">
      <w:pPr>
        <w:spacing w:line="360" w:lineRule="auto"/>
        <w:rPr>
          <w:rFonts w:ascii="宋体" w:hAnsi="宋体"/>
          <w:color w:val="auto"/>
        </w:rPr>
      </w:pPr>
      <w:bookmarkStart w:id="46" w:name="_Toc1307911453"/>
      <w:bookmarkStart w:id="47" w:name="_Toc145644697"/>
      <w:bookmarkStart w:id="48" w:name="_Toc300064223"/>
      <w:bookmarkStart w:id="49" w:name="_Toc145477705"/>
    </w:p>
    <w:p w14:paraId="068A588E">
      <w:pPr>
        <w:spacing w:line="360" w:lineRule="auto"/>
        <w:rPr>
          <w:rFonts w:ascii="宋体" w:hAnsi="宋体"/>
          <w:color w:val="auto"/>
        </w:rPr>
      </w:pPr>
      <w:r>
        <w:rPr>
          <w:rFonts w:ascii="宋体" w:hAnsi="宋体"/>
          <w:color w:val="auto"/>
        </w:rPr>
        <w:br w:type="page"/>
      </w:r>
    </w:p>
    <w:bookmarkEnd w:id="36"/>
    <w:bookmarkEnd w:id="37"/>
    <w:bookmarkEnd w:id="38"/>
    <w:bookmarkEnd w:id="39"/>
    <w:bookmarkEnd w:id="40"/>
    <w:bookmarkEnd w:id="41"/>
    <w:bookmarkEnd w:id="42"/>
    <w:bookmarkEnd w:id="43"/>
    <w:bookmarkEnd w:id="46"/>
    <w:bookmarkEnd w:id="47"/>
    <w:bookmarkEnd w:id="48"/>
    <w:bookmarkEnd w:id="49"/>
    <w:p w14:paraId="59477056">
      <w:pPr>
        <w:pStyle w:val="10"/>
        <w:numPr>
          <w:ilvl w:val="1"/>
          <w:numId w:val="0"/>
        </w:numPr>
        <w:tabs>
          <w:tab w:val="clear" w:pos="722"/>
        </w:tabs>
        <w:spacing w:before="0" w:after="0" w:line="276" w:lineRule="auto"/>
        <w:rPr>
          <w:rFonts w:hint="eastAsia" w:ascii="宋体" w:hAnsi="宋体" w:eastAsia="宋体"/>
          <w:color w:val="auto"/>
          <w:sz w:val="24"/>
          <w:szCs w:val="24"/>
        </w:rPr>
      </w:pPr>
      <w:bookmarkStart w:id="50" w:name="_Toc100262555"/>
      <w:bookmarkEnd w:id="50"/>
      <w:bookmarkStart w:id="51" w:name="_Toc1807"/>
      <w:r>
        <w:rPr>
          <w:rFonts w:hint="eastAsia" w:ascii="宋体" w:hAnsi="宋体" w:eastAsia="宋体"/>
          <w:color w:val="auto"/>
          <w:sz w:val="24"/>
          <w:szCs w:val="24"/>
        </w:rPr>
        <w:t>2.</w:t>
      </w:r>
      <w:r>
        <w:rPr>
          <w:rFonts w:hint="eastAsia" w:ascii="宋体" w:hAnsi="宋体" w:eastAsia="宋体"/>
          <w:color w:val="auto"/>
          <w:sz w:val="21"/>
          <w:szCs w:val="21"/>
        </w:rPr>
        <w:t>项目概况与招标范围</w:t>
      </w:r>
      <w:bookmarkEnd w:id="51"/>
    </w:p>
    <w:p w14:paraId="76EEEF55">
      <w:pPr>
        <w:spacing w:line="276" w:lineRule="auto"/>
        <w:ind w:firstLine="420" w:firstLineChars="200"/>
        <w:rPr>
          <w:rFonts w:hint="eastAsia" w:ascii="宋体" w:hAnsi="宋体"/>
          <w:color w:val="auto"/>
          <w:sz w:val="21"/>
          <w:szCs w:val="21"/>
        </w:rPr>
      </w:pPr>
      <w:bookmarkStart w:id="52" w:name="_Toc138946436"/>
      <w:bookmarkStart w:id="53" w:name="_Toc51491599"/>
      <w:bookmarkStart w:id="54" w:name="_Toc51491856"/>
      <w:bookmarkStart w:id="55" w:name="_Toc51487253"/>
      <w:bookmarkStart w:id="56" w:name="_Toc60909602"/>
      <w:bookmarkStart w:id="57" w:name="_Toc142790375"/>
      <w:bookmarkStart w:id="58" w:name="_Toc61013061"/>
      <w:bookmarkStart w:id="59" w:name="_Toc60909174"/>
      <w:bookmarkStart w:id="60" w:name="_Toc51572473"/>
      <w:bookmarkStart w:id="61" w:name="_Toc145477706"/>
      <w:bookmarkStart w:id="62" w:name="_Toc60909395"/>
      <w:bookmarkStart w:id="63" w:name="_Toc53389003"/>
      <w:bookmarkStart w:id="64" w:name="_Toc129678288"/>
      <w:bookmarkStart w:id="65" w:name="_Toc53389095"/>
      <w:bookmarkStart w:id="66" w:name="_Toc145644698"/>
      <w:bookmarkStart w:id="67" w:name="_Toc60909284"/>
      <w:r>
        <w:rPr>
          <w:rFonts w:hint="eastAsia" w:ascii="宋体" w:hAnsi="宋体"/>
          <w:color w:val="auto"/>
          <w:sz w:val="21"/>
          <w:szCs w:val="21"/>
        </w:rPr>
        <w:t>2.1项目名称：</w:t>
      </w:r>
      <w:r>
        <w:rPr>
          <w:rFonts w:hint="eastAsia" w:ascii="宋体" w:hAnsi="宋体"/>
          <w:bCs/>
          <w:iCs/>
          <w:color w:val="auto"/>
          <w:sz w:val="21"/>
          <w:szCs w:val="21"/>
        </w:rPr>
        <w:t>会泽县</w:t>
      </w:r>
      <w:r>
        <w:rPr>
          <w:rFonts w:hint="eastAsia" w:ascii="宋体" w:hAnsi="宋体"/>
          <w:bCs/>
          <w:iCs/>
          <w:color w:val="auto"/>
          <w:sz w:val="21"/>
          <w:szCs w:val="21"/>
          <w:lang w:val="en-US" w:eastAsia="zh-CN"/>
        </w:rPr>
        <w:t>五星乡马铃薯深加工项目设计、采购、施工总承包（EPC）项目</w:t>
      </w:r>
      <w:r>
        <w:rPr>
          <w:rFonts w:hint="eastAsia" w:ascii="宋体" w:hAnsi="宋体"/>
          <w:color w:val="auto"/>
          <w:sz w:val="21"/>
          <w:szCs w:val="21"/>
        </w:rPr>
        <w:t>。</w:t>
      </w:r>
    </w:p>
    <w:p w14:paraId="18530F10">
      <w:pPr>
        <w:pStyle w:val="21"/>
        <w:spacing w:line="276" w:lineRule="auto"/>
        <w:ind w:firstLineChars="200"/>
        <w:rPr>
          <w:rFonts w:hint="eastAsia" w:ascii="宋体" w:hAnsi="宋体"/>
          <w:color w:val="auto"/>
          <w:sz w:val="21"/>
          <w:szCs w:val="21"/>
        </w:rPr>
      </w:pPr>
      <w:r>
        <w:rPr>
          <w:rFonts w:hint="eastAsia" w:ascii="宋体" w:hAnsi="宋体"/>
          <w:color w:val="auto"/>
          <w:sz w:val="21"/>
          <w:szCs w:val="21"/>
        </w:rPr>
        <w:t>2.2招标范围：见投标须知前附表及第六章招标要求。</w:t>
      </w:r>
    </w:p>
    <w:p w14:paraId="0B7B93A7">
      <w:pPr>
        <w:pStyle w:val="21"/>
        <w:spacing w:line="276" w:lineRule="auto"/>
        <w:ind w:firstLineChars="200"/>
        <w:rPr>
          <w:rFonts w:hint="eastAsia" w:ascii="宋体" w:hAnsi="宋体"/>
          <w:color w:val="auto"/>
          <w:sz w:val="21"/>
          <w:szCs w:val="21"/>
        </w:rPr>
      </w:pPr>
      <w:r>
        <w:rPr>
          <w:rFonts w:hint="eastAsia" w:ascii="宋体" w:hAnsi="宋体"/>
          <w:color w:val="auto"/>
          <w:sz w:val="21"/>
          <w:szCs w:val="21"/>
        </w:rPr>
        <w:t>2.3交货期限：见投标须知前附表。</w:t>
      </w:r>
    </w:p>
    <w:p w14:paraId="4D062321">
      <w:pPr>
        <w:pStyle w:val="21"/>
        <w:spacing w:line="276" w:lineRule="auto"/>
        <w:ind w:firstLineChars="200"/>
        <w:rPr>
          <w:rFonts w:hint="default" w:ascii="宋体" w:hAnsi="宋体" w:eastAsia="宋体"/>
          <w:color w:val="auto"/>
          <w:sz w:val="21"/>
          <w:szCs w:val="21"/>
          <w:lang w:val="en-US" w:eastAsia="zh-CN"/>
        </w:rPr>
      </w:pPr>
      <w:r>
        <w:rPr>
          <w:rFonts w:hint="eastAsia" w:ascii="宋体" w:hAnsi="宋体"/>
          <w:color w:val="auto"/>
          <w:sz w:val="21"/>
          <w:szCs w:val="21"/>
          <w:lang w:val="en-US" w:eastAsia="zh-CN"/>
        </w:rPr>
        <w:t>2.4合同履约期限：</w:t>
      </w:r>
      <w:r>
        <w:rPr>
          <w:rFonts w:hint="eastAsia" w:ascii="宋体" w:hAnsi="宋体"/>
          <w:color w:val="auto"/>
          <w:sz w:val="21"/>
          <w:szCs w:val="21"/>
        </w:rPr>
        <w:t>见投标须知前附表。</w:t>
      </w:r>
    </w:p>
    <w:p w14:paraId="6FD11057">
      <w:pPr>
        <w:pStyle w:val="21"/>
        <w:spacing w:line="276" w:lineRule="auto"/>
        <w:ind w:firstLineChars="200"/>
        <w:rPr>
          <w:rFonts w:hint="eastAsia" w:ascii="宋体" w:hAnsi="宋体"/>
          <w:color w:val="auto"/>
          <w:sz w:val="21"/>
          <w:szCs w:val="21"/>
        </w:rPr>
      </w:pPr>
      <w:r>
        <w:rPr>
          <w:rFonts w:hint="eastAsia" w:ascii="宋体" w:hAnsi="宋体"/>
          <w:color w:val="auto"/>
          <w:sz w:val="21"/>
          <w:szCs w:val="21"/>
        </w:rPr>
        <w:t>2.</w:t>
      </w:r>
      <w:r>
        <w:rPr>
          <w:rFonts w:hint="eastAsia" w:ascii="宋体" w:hAnsi="宋体"/>
          <w:color w:val="auto"/>
          <w:sz w:val="21"/>
          <w:szCs w:val="21"/>
          <w:lang w:val="en-US" w:eastAsia="zh-CN"/>
        </w:rPr>
        <w:t>5</w:t>
      </w:r>
      <w:r>
        <w:rPr>
          <w:rFonts w:hint="eastAsia" w:ascii="宋体" w:hAnsi="宋体"/>
          <w:color w:val="auto"/>
          <w:sz w:val="21"/>
          <w:szCs w:val="21"/>
        </w:rPr>
        <w:t>交货地点：见投标须知前附表。</w:t>
      </w:r>
    </w:p>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14:paraId="64C078A1">
      <w:pPr>
        <w:pStyle w:val="21"/>
        <w:spacing w:line="276" w:lineRule="auto"/>
        <w:ind w:firstLineChars="200"/>
        <w:rPr>
          <w:rFonts w:hint="eastAsia" w:ascii="宋体" w:hAnsi="宋体"/>
          <w:color w:val="auto"/>
          <w:sz w:val="21"/>
          <w:szCs w:val="21"/>
        </w:rPr>
      </w:pPr>
      <w:r>
        <w:rPr>
          <w:rFonts w:hint="eastAsia" w:ascii="宋体" w:hAnsi="宋体"/>
          <w:color w:val="auto"/>
          <w:sz w:val="21"/>
          <w:szCs w:val="21"/>
        </w:rPr>
        <w:t>2.</w:t>
      </w:r>
      <w:r>
        <w:rPr>
          <w:rFonts w:hint="eastAsia" w:ascii="宋体" w:hAnsi="宋体"/>
          <w:color w:val="auto"/>
          <w:sz w:val="21"/>
          <w:szCs w:val="21"/>
          <w:lang w:val="en-US" w:eastAsia="zh-CN"/>
        </w:rPr>
        <w:t>6</w:t>
      </w:r>
      <w:r>
        <w:rPr>
          <w:rFonts w:hint="eastAsia" w:ascii="宋体" w:hAnsi="宋体"/>
          <w:color w:val="auto"/>
          <w:sz w:val="21"/>
          <w:szCs w:val="21"/>
        </w:rPr>
        <w:t>相关要求：见投标须知前附表。</w:t>
      </w:r>
    </w:p>
    <w:p w14:paraId="74E18FD9">
      <w:pPr>
        <w:pStyle w:val="10"/>
        <w:numPr>
          <w:ilvl w:val="1"/>
          <w:numId w:val="0"/>
        </w:numPr>
        <w:tabs>
          <w:tab w:val="clear" w:pos="722"/>
        </w:tabs>
        <w:spacing w:before="0" w:after="0" w:line="276" w:lineRule="auto"/>
        <w:rPr>
          <w:rFonts w:hint="eastAsia" w:ascii="宋体" w:hAnsi="宋体" w:eastAsia="宋体"/>
          <w:color w:val="auto"/>
          <w:sz w:val="21"/>
          <w:szCs w:val="21"/>
        </w:rPr>
      </w:pPr>
      <w:bookmarkStart w:id="68" w:name="_Toc267402839"/>
      <w:bookmarkEnd w:id="68"/>
      <w:bookmarkStart w:id="69" w:name="_Toc267494823"/>
      <w:bookmarkEnd w:id="69"/>
      <w:bookmarkStart w:id="70" w:name="_Toc100262556"/>
      <w:bookmarkEnd w:id="70"/>
      <w:bookmarkStart w:id="71" w:name="_Toc425179879"/>
      <w:bookmarkEnd w:id="71"/>
      <w:bookmarkStart w:id="72" w:name="_Toc300064224"/>
      <w:bookmarkEnd w:id="72"/>
      <w:bookmarkStart w:id="73" w:name="_Toc260672465"/>
      <w:bookmarkEnd w:id="73"/>
      <w:bookmarkStart w:id="74" w:name="_Toc16070"/>
      <w:bookmarkStart w:id="75" w:name="_Toc61013062"/>
      <w:bookmarkStart w:id="76" w:name="_Toc138946437"/>
      <w:bookmarkStart w:id="77" w:name="_Toc53389096"/>
      <w:bookmarkStart w:id="78" w:name="_Toc145644699"/>
      <w:bookmarkStart w:id="79" w:name="_Toc129678289"/>
      <w:bookmarkStart w:id="80" w:name="_Toc60909285"/>
      <w:bookmarkStart w:id="81" w:name="_Toc60909603"/>
      <w:bookmarkStart w:id="82" w:name="_Toc51572474"/>
      <w:bookmarkStart w:id="83" w:name="_Toc51487254"/>
      <w:bookmarkStart w:id="84" w:name="_Toc51491857"/>
      <w:bookmarkStart w:id="85" w:name="_Toc51491600"/>
      <w:bookmarkStart w:id="86" w:name="_Toc60909396"/>
      <w:bookmarkStart w:id="87" w:name="_Toc60909175"/>
      <w:bookmarkStart w:id="88" w:name="_Toc145477707"/>
      <w:bookmarkStart w:id="89" w:name="_Toc53389004"/>
      <w:bookmarkStart w:id="90" w:name="_Toc142790376"/>
      <w:r>
        <w:rPr>
          <w:rFonts w:hint="eastAsia" w:ascii="宋体" w:hAnsi="宋体" w:eastAsia="宋体"/>
          <w:color w:val="auto"/>
          <w:sz w:val="21"/>
          <w:szCs w:val="21"/>
        </w:rPr>
        <w:t>3.投标人资格要求</w:t>
      </w:r>
      <w:bookmarkEnd w:id="74"/>
    </w:p>
    <w:p w14:paraId="48A99246">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3.1投标人资格要求详见本须知前附表。</w:t>
      </w:r>
    </w:p>
    <w:p w14:paraId="2E7568B7">
      <w:pPr>
        <w:tabs>
          <w:tab w:val="left" w:pos="588"/>
        </w:tabs>
        <w:spacing w:line="276" w:lineRule="auto"/>
        <w:ind w:firstLine="420" w:firstLineChars="200"/>
        <w:rPr>
          <w:rFonts w:hint="eastAsia" w:ascii="宋体" w:hAnsi="宋体"/>
          <w:color w:val="auto"/>
          <w:sz w:val="21"/>
          <w:szCs w:val="21"/>
        </w:rPr>
      </w:pPr>
      <w:r>
        <w:rPr>
          <w:rFonts w:hint="eastAsia" w:ascii="宋体" w:hAnsi="宋体"/>
          <w:color w:val="auto"/>
          <w:sz w:val="21"/>
          <w:szCs w:val="21"/>
        </w:rPr>
        <w:t>3.</w:t>
      </w:r>
      <w:r>
        <w:rPr>
          <w:rFonts w:ascii="宋体" w:hAnsi="宋体"/>
          <w:color w:val="auto"/>
          <w:sz w:val="21"/>
          <w:szCs w:val="21"/>
        </w:rPr>
        <w:t>2</w:t>
      </w:r>
      <w:r>
        <w:rPr>
          <w:rFonts w:hint="eastAsia" w:ascii="宋体" w:hAnsi="宋体"/>
          <w:color w:val="auto"/>
          <w:kern w:val="24"/>
          <w:sz w:val="21"/>
          <w:szCs w:val="21"/>
        </w:rPr>
        <w:t>投标人应遵守《中华人民共和国招标投标法》及其它有关的中国法律和法规。</w:t>
      </w:r>
    </w:p>
    <w:p w14:paraId="53C2548C">
      <w:pPr>
        <w:pStyle w:val="10"/>
        <w:numPr>
          <w:ilvl w:val="1"/>
          <w:numId w:val="0"/>
        </w:numPr>
        <w:tabs>
          <w:tab w:val="clear" w:pos="722"/>
        </w:tabs>
        <w:spacing w:before="0" w:after="0" w:line="276" w:lineRule="auto"/>
        <w:rPr>
          <w:rFonts w:hint="eastAsia" w:ascii="宋体" w:hAnsi="宋体" w:eastAsia="宋体"/>
          <w:color w:val="auto"/>
          <w:sz w:val="21"/>
          <w:szCs w:val="21"/>
        </w:rPr>
      </w:pPr>
      <w:bookmarkStart w:id="91" w:name="_Toc300064225"/>
      <w:bookmarkEnd w:id="91"/>
      <w:bookmarkStart w:id="92" w:name="_Toc1320132784"/>
      <w:bookmarkEnd w:id="92"/>
      <w:bookmarkStart w:id="93" w:name="_Toc100262557"/>
      <w:bookmarkEnd w:id="93"/>
      <w:bookmarkStart w:id="94" w:name="_Toc29309"/>
      <w:r>
        <w:rPr>
          <w:rFonts w:hint="eastAsia" w:ascii="宋体" w:hAnsi="宋体" w:eastAsia="宋体"/>
          <w:color w:val="auto"/>
          <w:sz w:val="21"/>
          <w:szCs w:val="21"/>
        </w:rPr>
        <w:t>4.投标费用</w:t>
      </w:r>
      <w:bookmarkEnd w:id="94"/>
    </w:p>
    <w:p w14:paraId="457BE6B0">
      <w:pPr>
        <w:spacing w:line="276" w:lineRule="auto"/>
        <w:ind w:firstLine="488"/>
        <w:rPr>
          <w:rFonts w:hint="eastAsia" w:ascii="宋体" w:hAnsi="宋体"/>
          <w:color w:val="auto"/>
          <w:sz w:val="21"/>
          <w:szCs w:val="21"/>
        </w:rPr>
      </w:pPr>
      <w:r>
        <w:rPr>
          <w:rFonts w:hint="eastAsia" w:ascii="宋体" w:hAnsi="宋体"/>
          <w:color w:val="auto"/>
          <w:sz w:val="21"/>
          <w:szCs w:val="21"/>
        </w:rPr>
        <w:t>4.1无论招投标的结果如何，投标人将承担投标报名、编制及递交投标文件、开标等所涉及与准备和参加投标有关的全部费用，招标人在任何情况下均无责任和义务承担这些费用。</w:t>
      </w:r>
    </w:p>
    <w:p w14:paraId="61DD95B3">
      <w:pPr>
        <w:spacing w:line="276" w:lineRule="auto"/>
        <w:ind w:firstLine="488"/>
        <w:rPr>
          <w:rFonts w:hint="eastAsia" w:ascii="宋体" w:hAnsi="宋体"/>
          <w:color w:val="auto"/>
          <w:sz w:val="21"/>
          <w:szCs w:val="21"/>
        </w:rPr>
      </w:pPr>
      <w:r>
        <w:rPr>
          <w:rFonts w:hint="eastAsia" w:ascii="宋体" w:hAnsi="宋体"/>
          <w:color w:val="auto"/>
          <w:sz w:val="21"/>
          <w:szCs w:val="21"/>
        </w:rPr>
        <w:t>4.2无论招投标结果如何，招标方均没有向投标方解释其中标或未中标原因的义务。</w:t>
      </w:r>
    </w:p>
    <w:p w14:paraId="19A022B6">
      <w:pPr>
        <w:spacing w:line="276" w:lineRule="auto"/>
        <w:ind w:firstLine="488"/>
        <w:rPr>
          <w:rFonts w:hint="eastAsia" w:ascii="宋体" w:hAnsi="宋体"/>
          <w:color w:val="auto"/>
          <w:sz w:val="21"/>
          <w:szCs w:val="21"/>
        </w:rPr>
      </w:pPr>
      <w:r>
        <w:rPr>
          <w:rFonts w:hint="eastAsia" w:ascii="宋体" w:hAnsi="宋体"/>
          <w:color w:val="auto"/>
          <w:sz w:val="21"/>
          <w:szCs w:val="21"/>
        </w:rPr>
        <w:t>4.3无论招投标结果如何，投标方的招标文件费及其他资料费均不予退还。</w:t>
      </w:r>
    </w:p>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14:paraId="5EF48F6D">
      <w:pPr>
        <w:pStyle w:val="10"/>
        <w:numPr>
          <w:ilvl w:val="1"/>
          <w:numId w:val="0"/>
        </w:numPr>
        <w:tabs>
          <w:tab w:val="clear" w:pos="722"/>
        </w:tabs>
        <w:spacing w:before="0" w:after="0" w:line="276" w:lineRule="auto"/>
        <w:rPr>
          <w:rFonts w:hint="eastAsia" w:ascii="宋体" w:hAnsi="宋体" w:eastAsia="宋体"/>
          <w:color w:val="auto"/>
          <w:sz w:val="21"/>
          <w:szCs w:val="21"/>
        </w:rPr>
      </w:pPr>
      <w:bookmarkStart w:id="95" w:name="_Toc1818143531"/>
      <w:bookmarkEnd w:id="95"/>
      <w:bookmarkStart w:id="96" w:name="_Toc100262558"/>
      <w:bookmarkEnd w:id="96"/>
      <w:bookmarkStart w:id="97" w:name="_Toc300064226"/>
      <w:bookmarkEnd w:id="97"/>
      <w:bookmarkStart w:id="98" w:name="_Toc631"/>
      <w:r>
        <w:rPr>
          <w:rFonts w:hint="eastAsia" w:ascii="宋体" w:hAnsi="宋体" w:eastAsia="宋体"/>
          <w:color w:val="auto"/>
          <w:sz w:val="21"/>
          <w:szCs w:val="21"/>
        </w:rPr>
        <w:t>5.招标文件</w:t>
      </w:r>
      <w:bookmarkEnd w:id="98"/>
    </w:p>
    <w:p w14:paraId="58970557">
      <w:pPr>
        <w:spacing w:line="276" w:lineRule="auto"/>
        <w:ind w:firstLine="488"/>
        <w:rPr>
          <w:rFonts w:hint="eastAsia" w:ascii="宋体" w:hAnsi="宋体"/>
          <w:color w:val="auto"/>
          <w:sz w:val="21"/>
          <w:szCs w:val="21"/>
        </w:rPr>
      </w:pPr>
      <w:r>
        <w:rPr>
          <w:rFonts w:hint="eastAsia" w:ascii="宋体" w:hAnsi="宋体"/>
          <w:color w:val="auto"/>
          <w:sz w:val="21"/>
          <w:szCs w:val="21"/>
        </w:rPr>
        <w:t>5.1招标文件的组成</w:t>
      </w:r>
    </w:p>
    <w:p w14:paraId="2A1A0074">
      <w:pPr>
        <w:spacing w:line="276" w:lineRule="auto"/>
        <w:ind w:firstLine="488"/>
        <w:rPr>
          <w:rFonts w:hint="eastAsia" w:ascii="宋体" w:hAnsi="宋体"/>
          <w:color w:val="auto"/>
          <w:sz w:val="21"/>
          <w:szCs w:val="21"/>
        </w:rPr>
      </w:pPr>
      <w:bookmarkStart w:id="99" w:name="_Toc129678304"/>
      <w:bookmarkStart w:id="100" w:name="_Toc60909190"/>
      <w:bookmarkStart w:id="101" w:name="_Toc60909618"/>
      <w:bookmarkStart w:id="102" w:name="_Toc51487268"/>
      <w:bookmarkStart w:id="103" w:name="_Toc51572488"/>
      <w:bookmarkStart w:id="104" w:name="_Toc60909300"/>
      <w:bookmarkStart w:id="105" w:name="_Toc53389018"/>
      <w:bookmarkStart w:id="106" w:name="_Toc51491871"/>
      <w:bookmarkStart w:id="107" w:name="_Toc51491614"/>
      <w:bookmarkStart w:id="108" w:name="_Toc60909411"/>
      <w:bookmarkStart w:id="109" w:name="_Toc61013077"/>
      <w:bookmarkStart w:id="110" w:name="_Toc17882156"/>
      <w:bookmarkStart w:id="111" w:name="_Toc53389110"/>
      <w:r>
        <w:rPr>
          <w:rFonts w:hint="eastAsia" w:ascii="宋体" w:hAnsi="宋体"/>
          <w:color w:val="auto"/>
          <w:sz w:val="21"/>
          <w:szCs w:val="21"/>
        </w:rPr>
        <w:t>本招标文件包括：</w:t>
      </w:r>
    </w:p>
    <w:p w14:paraId="1F6F6E0A">
      <w:pPr>
        <w:spacing w:line="276" w:lineRule="auto"/>
        <w:ind w:firstLine="488"/>
        <w:rPr>
          <w:rFonts w:hint="eastAsia" w:ascii="宋体" w:hAnsi="宋体"/>
          <w:color w:val="auto"/>
          <w:sz w:val="21"/>
          <w:szCs w:val="21"/>
        </w:rPr>
      </w:pPr>
      <w:r>
        <w:rPr>
          <w:rFonts w:hint="eastAsia" w:ascii="宋体" w:hAnsi="宋体"/>
          <w:color w:val="auto"/>
          <w:sz w:val="21"/>
          <w:szCs w:val="21"/>
        </w:rPr>
        <w:t>5.1.1招标公告</w:t>
      </w:r>
    </w:p>
    <w:p w14:paraId="5A5999A9">
      <w:pPr>
        <w:spacing w:line="276" w:lineRule="auto"/>
        <w:ind w:firstLine="488"/>
        <w:rPr>
          <w:rFonts w:hint="eastAsia" w:ascii="宋体" w:hAnsi="宋体"/>
          <w:color w:val="auto"/>
          <w:sz w:val="21"/>
          <w:szCs w:val="21"/>
        </w:rPr>
      </w:pPr>
      <w:r>
        <w:rPr>
          <w:rFonts w:hint="eastAsia" w:ascii="宋体" w:hAnsi="宋体"/>
          <w:color w:val="auto"/>
          <w:sz w:val="21"/>
          <w:szCs w:val="21"/>
        </w:rPr>
        <w:t>5.1.2投标须知</w:t>
      </w:r>
    </w:p>
    <w:p w14:paraId="7904A977">
      <w:pPr>
        <w:spacing w:line="276" w:lineRule="auto"/>
        <w:ind w:firstLine="488"/>
        <w:rPr>
          <w:rFonts w:hint="eastAsia" w:ascii="宋体" w:hAnsi="宋体"/>
          <w:color w:val="auto"/>
          <w:sz w:val="21"/>
          <w:szCs w:val="21"/>
        </w:rPr>
      </w:pPr>
      <w:r>
        <w:rPr>
          <w:rFonts w:hint="eastAsia" w:ascii="宋体" w:hAnsi="宋体"/>
          <w:color w:val="auto"/>
          <w:sz w:val="21"/>
          <w:szCs w:val="21"/>
        </w:rPr>
        <w:t>5.1.3评标办法</w:t>
      </w:r>
    </w:p>
    <w:p w14:paraId="714CC429">
      <w:pPr>
        <w:spacing w:line="276" w:lineRule="auto"/>
        <w:ind w:firstLine="488"/>
        <w:rPr>
          <w:rFonts w:hint="eastAsia" w:ascii="宋体" w:hAnsi="宋体"/>
          <w:color w:val="auto"/>
          <w:sz w:val="21"/>
          <w:szCs w:val="21"/>
        </w:rPr>
      </w:pPr>
      <w:r>
        <w:rPr>
          <w:rFonts w:hint="eastAsia" w:ascii="宋体" w:hAnsi="宋体"/>
          <w:color w:val="auto"/>
          <w:sz w:val="21"/>
          <w:szCs w:val="21"/>
        </w:rPr>
        <w:t>5.1.4合同主要条款及格式</w:t>
      </w:r>
    </w:p>
    <w:p w14:paraId="4CD8FCBC">
      <w:pPr>
        <w:spacing w:line="276" w:lineRule="auto"/>
        <w:ind w:firstLine="488"/>
        <w:rPr>
          <w:rFonts w:hint="eastAsia" w:ascii="宋体" w:hAnsi="宋体"/>
          <w:color w:val="auto"/>
          <w:sz w:val="21"/>
          <w:szCs w:val="21"/>
        </w:rPr>
      </w:pPr>
      <w:r>
        <w:rPr>
          <w:rFonts w:hint="eastAsia" w:ascii="宋体" w:hAnsi="宋体"/>
          <w:color w:val="auto"/>
          <w:sz w:val="21"/>
          <w:szCs w:val="21"/>
        </w:rPr>
        <w:t>5.1.5投标文件格式</w:t>
      </w:r>
    </w:p>
    <w:p w14:paraId="4E7928C1">
      <w:pPr>
        <w:spacing w:line="276" w:lineRule="auto"/>
        <w:ind w:firstLine="488"/>
        <w:rPr>
          <w:rFonts w:hint="eastAsia" w:ascii="宋体" w:hAnsi="宋体"/>
          <w:color w:val="auto"/>
          <w:sz w:val="21"/>
          <w:szCs w:val="21"/>
        </w:rPr>
      </w:pPr>
      <w:r>
        <w:rPr>
          <w:rFonts w:hint="eastAsia" w:ascii="宋体" w:hAnsi="宋体"/>
          <w:color w:val="auto"/>
          <w:sz w:val="21"/>
          <w:szCs w:val="21"/>
        </w:rPr>
        <w:t>5.1.6招标要求</w:t>
      </w:r>
    </w:p>
    <w:p w14:paraId="3A8FE813">
      <w:pPr>
        <w:spacing w:line="276" w:lineRule="auto"/>
        <w:ind w:firstLine="488"/>
        <w:rPr>
          <w:rFonts w:hint="eastAsia" w:ascii="宋体" w:hAnsi="宋体"/>
          <w:color w:val="auto"/>
          <w:sz w:val="21"/>
          <w:szCs w:val="21"/>
        </w:rPr>
      </w:pPr>
      <w:r>
        <w:rPr>
          <w:rFonts w:hint="eastAsia" w:ascii="宋体" w:hAnsi="宋体"/>
          <w:color w:val="auto"/>
          <w:sz w:val="21"/>
          <w:szCs w:val="21"/>
        </w:rPr>
        <w:t>5.2招标文件的答疑</w:t>
      </w:r>
    </w:p>
    <w:p w14:paraId="57BC1C29">
      <w:pPr>
        <w:spacing w:line="276" w:lineRule="auto"/>
        <w:ind w:firstLine="488"/>
        <w:rPr>
          <w:rFonts w:hint="eastAsia" w:ascii="宋体" w:hAnsi="宋体"/>
          <w:color w:val="auto"/>
          <w:sz w:val="21"/>
          <w:szCs w:val="21"/>
        </w:rPr>
      </w:pPr>
      <w:r>
        <w:rPr>
          <w:rFonts w:hint="eastAsia" w:ascii="宋体" w:hAnsi="宋体"/>
          <w:color w:val="auto"/>
          <w:sz w:val="21"/>
          <w:szCs w:val="21"/>
        </w:rPr>
        <w:t>5.2.1投标人若对招标文件有任何疑问，应于投标截止日期前5日向招标人提出澄清要求。无论是招标人根据需要主动对招标文件进行必要的澄清，或是根据投标人的要求对招标文件做出澄清，招标人都将于投标截止时间5日前予以澄清。投标人在收到该澄清文件后应于24小时内，该答复作为招标文件的组成部分，具有约束作用。</w:t>
      </w:r>
    </w:p>
    <w:p w14:paraId="1FA20D9C">
      <w:pPr>
        <w:spacing w:line="276" w:lineRule="auto"/>
        <w:ind w:firstLine="488"/>
        <w:rPr>
          <w:rFonts w:hint="eastAsia" w:ascii="宋体" w:hAnsi="宋体"/>
          <w:color w:val="auto"/>
          <w:sz w:val="21"/>
          <w:szCs w:val="21"/>
        </w:rPr>
      </w:pPr>
      <w:r>
        <w:rPr>
          <w:rFonts w:hint="eastAsia" w:ascii="宋体" w:hAnsi="宋体"/>
          <w:color w:val="auto"/>
          <w:sz w:val="21"/>
          <w:szCs w:val="21"/>
        </w:rPr>
        <w:t>5.2.2投标人或者其他利害关系人对招标文件有异议的，应当在投标截止时间5日前提出。招标人应当自收到异议之日起3日内作出答复；作出答复前，应当暂停招标投标活动。</w:t>
      </w:r>
    </w:p>
    <w:p w14:paraId="0E030075">
      <w:pPr>
        <w:pStyle w:val="10"/>
        <w:numPr>
          <w:ilvl w:val="1"/>
          <w:numId w:val="0"/>
        </w:numPr>
        <w:tabs>
          <w:tab w:val="clear" w:pos="722"/>
        </w:tabs>
        <w:spacing w:before="0" w:after="0" w:line="276" w:lineRule="auto"/>
        <w:rPr>
          <w:rFonts w:hint="eastAsia" w:ascii="宋体" w:hAnsi="宋体" w:eastAsia="宋体"/>
          <w:color w:val="auto"/>
          <w:sz w:val="21"/>
          <w:szCs w:val="21"/>
        </w:rPr>
      </w:pPr>
      <w:bookmarkStart w:id="112" w:name="_Toc145644700"/>
      <w:bookmarkEnd w:id="112"/>
      <w:bookmarkStart w:id="113" w:name="_Toc138946438"/>
      <w:bookmarkEnd w:id="113"/>
      <w:bookmarkStart w:id="114" w:name="_Toc100262559"/>
      <w:bookmarkEnd w:id="114"/>
      <w:bookmarkStart w:id="115" w:name="_Toc145477708"/>
      <w:bookmarkEnd w:id="115"/>
      <w:bookmarkStart w:id="116" w:name="_Toc993512354"/>
      <w:bookmarkEnd w:id="116"/>
      <w:bookmarkStart w:id="117" w:name="_Toc300064227"/>
      <w:bookmarkEnd w:id="117"/>
      <w:bookmarkStart w:id="118" w:name="_Toc142790377"/>
      <w:bookmarkEnd w:id="118"/>
      <w:bookmarkStart w:id="119" w:name="_Toc24093"/>
      <w:r>
        <w:rPr>
          <w:rFonts w:hint="eastAsia" w:ascii="宋体" w:hAnsi="宋体" w:eastAsia="宋体"/>
          <w:color w:val="auto"/>
          <w:sz w:val="21"/>
          <w:szCs w:val="21"/>
        </w:rPr>
        <w:t>6.投标文件</w:t>
      </w:r>
      <w:bookmarkEnd w:id="119"/>
    </w:p>
    <w:p w14:paraId="3094EEC1">
      <w:pPr>
        <w:spacing w:line="276" w:lineRule="auto"/>
        <w:ind w:firstLine="488"/>
        <w:rPr>
          <w:rFonts w:hint="eastAsia" w:ascii="宋体" w:hAnsi="宋体"/>
          <w:color w:val="auto"/>
          <w:sz w:val="21"/>
          <w:szCs w:val="21"/>
        </w:rPr>
      </w:pPr>
      <w:bookmarkStart w:id="120" w:name="_Toc24531775"/>
      <w:bookmarkEnd w:id="120"/>
      <w:bookmarkStart w:id="121" w:name="_Toc101082769"/>
      <w:bookmarkEnd w:id="121"/>
      <w:bookmarkStart w:id="122" w:name="_Toc535053824"/>
      <w:bookmarkEnd w:id="122"/>
      <w:bookmarkStart w:id="123" w:name="_Toc522249797"/>
      <w:bookmarkEnd w:id="123"/>
      <w:bookmarkStart w:id="124" w:name="_Toc427517"/>
      <w:bookmarkEnd w:id="124"/>
      <w:bookmarkStart w:id="125" w:name="_Toc510164534"/>
      <w:bookmarkEnd w:id="125"/>
      <w:bookmarkStart w:id="126" w:name="_Toc535054213"/>
      <w:bookmarkEnd w:id="126"/>
      <w:bookmarkStart w:id="127" w:name="_Toc36621955"/>
      <w:bookmarkEnd w:id="127"/>
      <w:bookmarkStart w:id="128" w:name="_Toc510168182"/>
      <w:bookmarkEnd w:id="128"/>
      <w:bookmarkStart w:id="129" w:name="_Toc522249398"/>
      <w:bookmarkEnd w:id="129"/>
      <w:bookmarkStart w:id="130" w:name="_Toc524152275"/>
      <w:bookmarkEnd w:id="130"/>
      <w:bookmarkStart w:id="131" w:name="_Toc50395877"/>
      <w:bookmarkEnd w:id="131"/>
      <w:bookmarkStart w:id="132" w:name="_Toc510164581"/>
      <w:bookmarkEnd w:id="132"/>
      <w:bookmarkStart w:id="133" w:name="_Toc532025707"/>
      <w:bookmarkEnd w:id="133"/>
      <w:bookmarkStart w:id="134" w:name="_Toc532026490"/>
      <w:bookmarkEnd w:id="134"/>
      <w:bookmarkStart w:id="135" w:name="_Toc510164786"/>
      <w:bookmarkEnd w:id="135"/>
      <w:bookmarkStart w:id="136" w:name="_Toc510164437"/>
      <w:bookmarkEnd w:id="136"/>
      <w:bookmarkStart w:id="137" w:name="_Toc50359046"/>
      <w:bookmarkEnd w:id="137"/>
      <w:bookmarkStart w:id="138" w:name="_Toc522705421"/>
      <w:bookmarkEnd w:id="138"/>
      <w:bookmarkStart w:id="139" w:name="_Toc522792516"/>
      <w:bookmarkEnd w:id="139"/>
      <w:bookmarkStart w:id="140" w:name="_Toc532026882"/>
      <w:bookmarkEnd w:id="140"/>
      <w:bookmarkStart w:id="141" w:name="_Toc512145660"/>
      <w:bookmarkEnd w:id="141"/>
      <w:bookmarkStart w:id="142" w:name="_Toc521313371"/>
      <w:bookmarkEnd w:id="142"/>
      <w:bookmarkStart w:id="143" w:name="_Toc510168011"/>
      <w:bookmarkEnd w:id="143"/>
      <w:r>
        <w:rPr>
          <w:rFonts w:hint="eastAsia" w:ascii="宋体" w:hAnsi="宋体"/>
          <w:color w:val="auto"/>
          <w:sz w:val="21"/>
          <w:szCs w:val="21"/>
        </w:rPr>
        <w:t>6.1投标文件的组成</w:t>
      </w:r>
    </w:p>
    <w:p w14:paraId="6CD28CEF">
      <w:pPr>
        <w:spacing w:line="276" w:lineRule="auto"/>
        <w:ind w:firstLine="488"/>
        <w:rPr>
          <w:rFonts w:hint="eastAsia" w:ascii="宋体" w:hAnsi="宋体"/>
          <w:color w:val="auto"/>
          <w:sz w:val="21"/>
          <w:szCs w:val="21"/>
        </w:rPr>
      </w:pPr>
      <w:r>
        <w:rPr>
          <w:rFonts w:hint="eastAsia" w:ascii="宋体" w:hAnsi="宋体"/>
          <w:color w:val="auto"/>
          <w:sz w:val="21"/>
          <w:szCs w:val="21"/>
        </w:rPr>
        <w:t>投标人应按招标文件规定的内容和格式编制并提交投标文件，投标文件应包括以下内容：</w:t>
      </w:r>
    </w:p>
    <w:p w14:paraId="5035C430">
      <w:pPr>
        <w:spacing w:line="276" w:lineRule="auto"/>
        <w:ind w:firstLine="488"/>
        <w:rPr>
          <w:rFonts w:hint="eastAsia" w:ascii="宋体" w:hAnsi="宋体"/>
          <w:color w:val="auto"/>
          <w:sz w:val="21"/>
          <w:szCs w:val="21"/>
        </w:rPr>
      </w:pPr>
      <w:r>
        <w:rPr>
          <w:rFonts w:hint="eastAsia" w:ascii="宋体" w:hAnsi="宋体"/>
          <w:color w:val="auto"/>
          <w:sz w:val="21"/>
          <w:szCs w:val="21"/>
        </w:rPr>
        <w:t>一、投标函</w:t>
      </w:r>
    </w:p>
    <w:p w14:paraId="6CA52DA1">
      <w:pPr>
        <w:spacing w:line="276" w:lineRule="auto"/>
        <w:ind w:firstLine="488"/>
        <w:rPr>
          <w:rFonts w:hint="eastAsia" w:ascii="宋体" w:hAnsi="宋体"/>
          <w:color w:val="auto"/>
          <w:sz w:val="21"/>
          <w:szCs w:val="21"/>
        </w:rPr>
      </w:pPr>
      <w:r>
        <w:rPr>
          <w:rFonts w:hint="eastAsia" w:ascii="宋体" w:hAnsi="宋体"/>
          <w:color w:val="auto"/>
          <w:sz w:val="21"/>
          <w:szCs w:val="21"/>
        </w:rPr>
        <w:t>二、分项报价表</w:t>
      </w:r>
    </w:p>
    <w:p w14:paraId="564E76CE">
      <w:pPr>
        <w:spacing w:line="276" w:lineRule="auto"/>
        <w:ind w:firstLine="488"/>
        <w:rPr>
          <w:rFonts w:hint="eastAsia" w:ascii="宋体" w:hAnsi="宋体"/>
          <w:color w:val="auto"/>
          <w:sz w:val="21"/>
          <w:szCs w:val="21"/>
        </w:rPr>
      </w:pPr>
      <w:r>
        <w:rPr>
          <w:rFonts w:hint="eastAsia" w:ascii="宋体" w:hAnsi="宋体"/>
          <w:color w:val="auto"/>
          <w:sz w:val="21"/>
          <w:szCs w:val="21"/>
        </w:rPr>
        <w:t>三、法定代表人身份证明书</w:t>
      </w:r>
    </w:p>
    <w:p w14:paraId="1539971B">
      <w:pPr>
        <w:spacing w:line="276" w:lineRule="auto"/>
        <w:ind w:firstLine="488"/>
        <w:rPr>
          <w:rFonts w:hint="eastAsia" w:ascii="宋体" w:hAnsi="宋体"/>
          <w:color w:val="auto"/>
          <w:sz w:val="21"/>
          <w:szCs w:val="21"/>
        </w:rPr>
      </w:pPr>
      <w:r>
        <w:rPr>
          <w:rFonts w:hint="eastAsia" w:ascii="宋体" w:hAnsi="宋体"/>
          <w:color w:val="auto"/>
          <w:sz w:val="21"/>
          <w:szCs w:val="21"/>
        </w:rPr>
        <w:t>四、授权委托书（指法定代表人或负责人授权委托情况时出示）</w:t>
      </w:r>
    </w:p>
    <w:p w14:paraId="201AA82F">
      <w:pPr>
        <w:spacing w:line="276" w:lineRule="auto"/>
        <w:ind w:firstLine="488"/>
        <w:rPr>
          <w:rFonts w:hint="eastAsia" w:ascii="宋体" w:hAnsi="宋体"/>
          <w:color w:val="auto"/>
          <w:sz w:val="21"/>
          <w:szCs w:val="21"/>
        </w:rPr>
      </w:pPr>
      <w:r>
        <w:rPr>
          <w:rFonts w:hint="eastAsia" w:ascii="宋体" w:hAnsi="宋体"/>
          <w:color w:val="auto"/>
          <w:sz w:val="21"/>
          <w:szCs w:val="21"/>
        </w:rPr>
        <w:t>五、资格审查资料</w:t>
      </w:r>
    </w:p>
    <w:p w14:paraId="363E2F0B">
      <w:pPr>
        <w:spacing w:line="276" w:lineRule="auto"/>
        <w:ind w:firstLine="488"/>
        <w:rPr>
          <w:rFonts w:hint="eastAsia" w:ascii="宋体" w:hAnsi="宋体"/>
          <w:color w:val="auto"/>
          <w:sz w:val="21"/>
          <w:szCs w:val="21"/>
        </w:rPr>
      </w:pPr>
      <w:r>
        <w:rPr>
          <w:rFonts w:hint="eastAsia" w:ascii="宋体" w:hAnsi="宋体"/>
          <w:color w:val="auto"/>
          <w:sz w:val="21"/>
          <w:szCs w:val="21"/>
          <w:lang w:val="en-US" w:eastAsia="zh-CN"/>
        </w:rPr>
        <w:t>六</w:t>
      </w:r>
      <w:r>
        <w:rPr>
          <w:rFonts w:hint="eastAsia" w:ascii="宋体" w:hAnsi="宋体"/>
          <w:color w:val="auto"/>
          <w:sz w:val="21"/>
          <w:szCs w:val="21"/>
        </w:rPr>
        <w:t>、质量承诺及违约责任承诺</w:t>
      </w:r>
    </w:p>
    <w:p w14:paraId="2CAA7C22">
      <w:pPr>
        <w:spacing w:line="276" w:lineRule="auto"/>
        <w:ind w:firstLine="488"/>
        <w:rPr>
          <w:rFonts w:hint="eastAsia" w:ascii="宋体" w:hAnsi="宋体"/>
          <w:color w:val="auto"/>
          <w:sz w:val="21"/>
          <w:szCs w:val="21"/>
        </w:rPr>
      </w:pPr>
      <w:r>
        <w:rPr>
          <w:rFonts w:hint="eastAsia" w:ascii="宋体" w:hAnsi="宋体"/>
          <w:color w:val="auto"/>
          <w:sz w:val="21"/>
          <w:szCs w:val="21"/>
          <w:lang w:val="en-US" w:eastAsia="zh-CN"/>
        </w:rPr>
        <w:t>七</w:t>
      </w:r>
      <w:r>
        <w:rPr>
          <w:rFonts w:hint="eastAsia" w:ascii="宋体" w:hAnsi="宋体"/>
          <w:color w:val="auto"/>
          <w:sz w:val="21"/>
          <w:szCs w:val="21"/>
        </w:rPr>
        <w:t>、招标文件要求或投标人认为应当提交的其他资料</w:t>
      </w:r>
    </w:p>
    <w:p w14:paraId="54512166">
      <w:pPr>
        <w:spacing w:line="276" w:lineRule="auto"/>
        <w:ind w:firstLine="488"/>
        <w:rPr>
          <w:rFonts w:hint="eastAsia" w:ascii="宋体" w:hAnsi="宋体"/>
          <w:color w:val="auto"/>
          <w:sz w:val="21"/>
          <w:szCs w:val="21"/>
        </w:rPr>
      </w:pPr>
      <w:r>
        <w:rPr>
          <w:rFonts w:hint="eastAsia" w:ascii="宋体" w:hAnsi="宋体"/>
          <w:color w:val="auto"/>
          <w:sz w:val="21"/>
          <w:szCs w:val="21"/>
        </w:rPr>
        <w:t>6.2投标文件的份数和签署要求</w:t>
      </w:r>
    </w:p>
    <w:p w14:paraId="3150E88C">
      <w:pPr>
        <w:spacing w:line="276" w:lineRule="auto"/>
        <w:ind w:firstLine="488"/>
        <w:rPr>
          <w:rFonts w:hint="eastAsia" w:ascii="宋体" w:hAnsi="宋体"/>
          <w:color w:val="auto"/>
          <w:sz w:val="21"/>
          <w:szCs w:val="21"/>
        </w:rPr>
      </w:pPr>
      <w:r>
        <w:rPr>
          <w:rFonts w:hint="eastAsia" w:ascii="宋体" w:hAnsi="宋体"/>
          <w:color w:val="auto"/>
          <w:sz w:val="21"/>
          <w:szCs w:val="21"/>
        </w:rPr>
        <w:t>6.2.1投标人应严格按本招标文件所规定的格式和内容编制投标文件，逐项逐条回答本招标文件，顺序应与本招标文件一致。投标文件对本招标文件未提出异议的条款，均被视为接受和同意。</w:t>
      </w:r>
    </w:p>
    <w:p w14:paraId="734FEE3B">
      <w:pPr>
        <w:spacing w:line="276" w:lineRule="auto"/>
        <w:ind w:firstLine="488"/>
        <w:rPr>
          <w:rFonts w:hint="eastAsia" w:ascii="宋体" w:hAnsi="宋体"/>
          <w:color w:val="auto"/>
          <w:sz w:val="21"/>
          <w:szCs w:val="21"/>
        </w:rPr>
      </w:pPr>
      <w:r>
        <w:rPr>
          <w:rFonts w:hint="eastAsia" w:ascii="宋体" w:hAnsi="宋体"/>
          <w:color w:val="auto"/>
          <w:sz w:val="21"/>
          <w:szCs w:val="21"/>
        </w:rPr>
        <w:t>6.2.2投标人应采用电脑编辑完整地填写招标文件的全部表格,表格内容不得随意更改。</w:t>
      </w:r>
    </w:p>
    <w:p w14:paraId="66BBEE75">
      <w:pPr>
        <w:spacing w:line="276" w:lineRule="auto"/>
        <w:ind w:firstLine="488"/>
        <w:rPr>
          <w:rFonts w:hint="eastAsia" w:ascii="宋体" w:hAnsi="宋体"/>
          <w:color w:val="auto"/>
          <w:sz w:val="21"/>
          <w:szCs w:val="21"/>
        </w:rPr>
      </w:pPr>
      <w:r>
        <w:rPr>
          <w:rFonts w:hint="eastAsia" w:ascii="宋体" w:hAnsi="宋体"/>
          <w:color w:val="auto"/>
          <w:sz w:val="21"/>
          <w:szCs w:val="21"/>
        </w:rPr>
        <w:t>6.3投标截止时间</w:t>
      </w:r>
    </w:p>
    <w:p w14:paraId="711402D8">
      <w:pPr>
        <w:spacing w:line="276" w:lineRule="auto"/>
        <w:ind w:firstLine="488"/>
        <w:rPr>
          <w:rFonts w:hint="eastAsia" w:ascii="宋体" w:hAnsi="宋体"/>
          <w:color w:val="auto"/>
          <w:sz w:val="21"/>
          <w:szCs w:val="21"/>
        </w:rPr>
      </w:pPr>
      <w:r>
        <w:rPr>
          <w:rFonts w:hint="eastAsia" w:ascii="宋体" w:hAnsi="宋体"/>
          <w:color w:val="auto"/>
          <w:sz w:val="21"/>
          <w:szCs w:val="21"/>
        </w:rPr>
        <w:t>6.3.1投标人必须在招标文件规定的截止时间递交投标文件。</w:t>
      </w:r>
    </w:p>
    <w:p w14:paraId="104DA0C2">
      <w:pPr>
        <w:spacing w:line="276" w:lineRule="auto"/>
        <w:ind w:firstLine="488"/>
        <w:rPr>
          <w:rFonts w:hint="eastAsia" w:ascii="宋体" w:hAnsi="宋体"/>
          <w:color w:val="auto"/>
          <w:sz w:val="21"/>
          <w:szCs w:val="21"/>
        </w:rPr>
      </w:pPr>
      <w:r>
        <w:rPr>
          <w:rFonts w:hint="eastAsia" w:ascii="宋体" w:hAnsi="宋体"/>
          <w:color w:val="auto"/>
          <w:sz w:val="21"/>
          <w:szCs w:val="21"/>
        </w:rPr>
        <w:t>6.3.2若招标人延长递交投标文件的截止日期，则招标文件规定的招标人和投标人与投标截止时间有关的义务和权利亦将适用至延长后的投标截止时间。</w:t>
      </w:r>
    </w:p>
    <w:p w14:paraId="09B4EE54">
      <w:pPr>
        <w:spacing w:line="276" w:lineRule="auto"/>
        <w:ind w:firstLine="488"/>
        <w:rPr>
          <w:rFonts w:hint="eastAsia" w:ascii="宋体" w:hAnsi="宋体"/>
          <w:color w:val="auto"/>
          <w:sz w:val="21"/>
          <w:szCs w:val="21"/>
        </w:rPr>
      </w:pPr>
      <w:r>
        <w:rPr>
          <w:rFonts w:hint="eastAsia" w:ascii="宋体" w:hAnsi="宋体"/>
          <w:color w:val="auto"/>
          <w:sz w:val="21"/>
          <w:szCs w:val="21"/>
        </w:rPr>
        <w:t>6.3.3到投标截止时间止，招标人收到的投标文件少于3家的，招标人将依法依规重新组织采购。</w:t>
      </w:r>
    </w:p>
    <w:p w14:paraId="5E45860A">
      <w:pPr>
        <w:pStyle w:val="10"/>
        <w:numPr>
          <w:ilvl w:val="1"/>
          <w:numId w:val="0"/>
        </w:numPr>
        <w:tabs>
          <w:tab w:val="clear" w:pos="722"/>
        </w:tabs>
        <w:spacing w:before="0" w:after="0" w:line="276" w:lineRule="auto"/>
        <w:rPr>
          <w:rFonts w:hint="eastAsia" w:ascii="宋体" w:hAnsi="宋体" w:eastAsia="宋体"/>
          <w:color w:val="auto"/>
          <w:sz w:val="21"/>
          <w:szCs w:val="21"/>
        </w:rPr>
      </w:pPr>
      <w:bookmarkStart w:id="144" w:name="_Toc51491860"/>
      <w:bookmarkEnd w:id="144"/>
      <w:bookmarkStart w:id="145" w:name="_Toc142790379"/>
      <w:bookmarkEnd w:id="145"/>
      <w:bookmarkStart w:id="146" w:name="_Toc60909399"/>
      <w:bookmarkEnd w:id="146"/>
      <w:bookmarkStart w:id="147" w:name="_Toc51487257"/>
      <w:bookmarkEnd w:id="147"/>
      <w:bookmarkStart w:id="148" w:name="_Toc129678712"/>
      <w:bookmarkEnd w:id="148"/>
      <w:bookmarkStart w:id="149" w:name="_Toc138946440"/>
      <w:bookmarkEnd w:id="149"/>
      <w:bookmarkStart w:id="150" w:name="_Toc51572477"/>
      <w:bookmarkEnd w:id="150"/>
      <w:bookmarkStart w:id="151" w:name="_Toc60909178"/>
      <w:bookmarkEnd w:id="151"/>
      <w:bookmarkStart w:id="152" w:name="_Toc100262560"/>
      <w:bookmarkEnd w:id="152"/>
      <w:bookmarkStart w:id="153" w:name="_Toc61013065"/>
      <w:bookmarkEnd w:id="153"/>
      <w:bookmarkStart w:id="154" w:name="_Toc300064228"/>
      <w:bookmarkEnd w:id="154"/>
      <w:bookmarkStart w:id="155" w:name="_Toc53389099"/>
      <w:bookmarkEnd w:id="155"/>
      <w:bookmarkStart w:id="156" w:name="_Toc60909606"/>
      <w:bookmarkEnd w:id="156"/>
      <w:bookmarkStart w:id="157" w:name="_Toc1276778253"/>
      <w:bookmarkEnd w:id="157"/>
      <w:bookmarkStart w:id="158" w:name="_Toc145477710"/>
      <w:bookmarkEnd w:id="158"/>
      <w:bookmarkStart w:id="159" w:name="_Toc51491603"/>
      <w:bookmarkEnd w:id="159"/>
      <w:bookmarkStart w:id="160" w:name="_Toc53389007"/>
      <w:bookmarkEnd w:id="160"/>
      <w:bookmarkStart w:id="161" w:name="_Toc60909288"/>
      <w:bookmarkEnd w:id="161"/>
      <w:bookmarkStart w:id="162" w:name="_Toc145644702"/>
      <w:bookmarkEnd w:id="162"/>
      <w:bookmarkStart w:id="163" w:name="_Toc16795"/>
      <w:r>
        <w:rPr>
          <w:rFonts w:hint="eastAsia" w:ascii="宋体" w:hAnsi="宋体" w:eastAsia="宋体"/>
          <w:color w:val="auto"/>
          <w:sz w:val="21"/>
          <w:szCs w:val="21"/>
        </w:rPr>
        <w:t>7.投标保证金</w:t>
      </w:r>
      <w:bookmarkEnd w:id="163"/>
    </w:p>
    <w:p w14:paraId="6B8C1179">
      <w:pPr>
        <w:spacing w:line="276" w:lineRule="auto"/>
        <w:ind w:firstLine="420" w:firstLineChars="200"/>
        <w:rPr>
          <w:rFonts w:hint="eastAsia" w:ascii="宋体" w:hAnsi="宋体"/>
          <w:color w:val="auto"/>
          <w:sz w:val="21"/>
          <w:szCs w:val="21"/>
          <w:lang w:val="zh-CN"/>
        </w:rPr>
      </w:pPr>
      <w:bookmarkStart w:id="164" w:name="_Toc60909400"/>
      <w:bookmarkStart w:id="165" w:name="_Toc129678713"/>
      <w:bookmarkStart w:id="166" w:name="_Toc51487258"/>
      <w:bookmarkStart w:id="167" w:name="_Toc51572478"/>
      <w:bookmarkStart w:id="168" w:name="_Toc53389008"/>
      <w:bookmarkStart w:id="169" w:name="_Toc60909179"/>
      <w:bookmarkStart w:id="170" w:name="_Toc61013066"/>
      <w:bookmarkStart w:id="171" w:name="_Toc60909607"/>
      <w:bookmarkStart w:id="172" w:name="_Toc142790380"/>
      <w:bookmarkStart w:id="173" w:name="_Toc60909289"/>
      <w:bookmarkStart w:id="174" w:name="_Toc53389100"/>
      <w:bookmarkStart w:id="175" w:name="_Toc51491604"/>
      <w:bookmarkStart w:id="176" w:name="_Toc138946441"/>
      <w:bookmarkStart w:id="177" w:name="_Toc145644703"/>
      <w:bookmarkStart w:id="178" w:name="_Toc51491861"/>
      <w:bookmarkStart w:id="179" w:name="_Toc145477711"/>
      <w:r>
        <w:rPr>
          <w:rFonts w:hint="eastAsia" w:ascii="宋体" w:hAnsi="宋体"/>
          <w:color w:val="auto"/>
          <w:sz w:val="21"/>
          <w:szCs w:val="21"/>
          <w:lang w:val="zh-CN"/>
        </w:rPr>
        <w:t>本项目</w:t>
      </w:r>
      <w:r>
        <w:rPr>
          <w:rFonts w:ascii="宋体" w:hAnsi="宋体"/>
          <w:color w:val="auto"/>
          <w:sz w:val="21"/>
          <w:szCs w:val="21"/>
          <w:lang w:val="zh-CN"/>
        </w:rPr>
        <w:t>不要求递交投标保证金。</w:t>
      </w:r>
    </w:p>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 w14:paraId="5A518963">
      <w:pPr>
        <w:pStyle w:val="10"/>
        <w:numPr>
          <w:ilvl w:val="1"/>
          <w:numId w:val="0"/>
        </w:numPr>
        <w:tabs>
          <w:tab w:val="clear" w:pos="722"/>
        </w:tabs>
        <w:spacing w:before="0" w:after="0" w:line="276" w:lineRule="auto"/>
        <w:rPr>
          <w:rFonts w:hint="eastAsia" w:ascii="宋体" w:hAnsi="宋体" w:eastAsia="宋体"/>
          <w:color w:val="auto"/>
          <w:sz w:val="21"/>
          <w:szCs w:val="21"/>
        </w:rPr>
      </w:pPr>
      <w:bookmarkStart w:id="180" w:name="_Toc100262561"/>
      <w:bookmarkEnd w:id="180"/>
      <w:bookmarkStart w:id="181" w:name="_Toc300064229"/>
      <w:bookmarkEnd w:id="181"/>
      <w:bookmarkStart w:id="182" w:name="_Toc1155497347"/>
      <w:bookmarkEnd w:id="182"/>
      <w:bookmarkStart w:id="183" w:name="_Toc10299"/>
      <w:r>
        <w:rPr>
          <w:rFonts w:hint="eastAsia" w:ascii="宋体" w:hAnsi="宋体" w:eastAsia="宋体"/>
          <w:color w:val="auto"/>
          <w:sz w:val="21"/>
          <w:szCs w:val="21"/>
        </w:rPr>
        <w:t>8.投标报价</w:t>
      </w:r>
      <w:bookmarkEnd w:id="183"/>
    </w:p>
    <w:p w14:paraId="14BF5724">
      <w:pPr>
        <w:spacing w:line="276" w:lineRule="auto"/>
        <w:ind w:firstLine="488"/>
        <w:rPr>
          <w:rFonts w:hint="eastAsia" w:ascii="宋体" w:hAnsi="宋体"/>
          <w:color w:val="auto"/>
          <w:sz w:val="21"/>
          <w:szCs w:val="21"/>
        </w:rPr>
      </w:pPr>
      <w:bookmarkStart w:id="184" w:name="_Toc300064230"/>
      <w:bookmarkStart w:id="185" w:name="_Toc60909401"/>
      <w:bookmarkStart w:id="186" w:name="_Toc145644704"/>
      <w:bookmarkStart w:id="187" w:name="_Toc145477712"/>
      <w:bookmarkStart w:id="188" w:name="_Toc142790381"/>
      <w:bookmarkStart w:id="189" w:name="_Toc53389009"/>
      <w:bookmarkStart w:id="190" w:name="_Toc138946442"/>
      <w:bookmarkStart w:id="191" w:name="_Toc60909608"/>
      <w:bookmarkStart w:id="192" w:name="_Toc129678714"/>
      <w:bookmarkStart w:id="193" w:name="_Toc53389101"/>
      <w:bookmarkStart w:id="194" w:name="_Toc51491862"/>
      <w:bookmarkStart w:id="195" w:name="_Toc60909180"/>
      <w:bookmarkStart w:id="196" w:name="_Toc51491605"/>
      <w:bookmarkStart w:id="197" w:name="_Toc60909290"/>
      <w:bookmarkStart w:id="198" w:name="_Toc51487259"/>
      <w:bookmarkStart w:id="199" w:name="_Toc61013067"/>
      <w:bookmarkStart w:id="200" w:name="_Toc51572479"/>
      <w:r>
        <w:rPr>
          <w:rFonts w:hint="eastAsia" w:ascii="宋体" w:hAnsi="宋体"/>
          <w:color w:val="auto"/>
          <w:sz w:val="21"/>
          <w:szCs w:val="21"/>
        </w:rPr>
        <w:t>8.1投标人应按招标文件中规定的投标格式填写投标价格。</w:t>
      </w:r>
    </w:p>
    <w:p w14:paraId="37D50D4D">
      <w:pPr>
        <w:spacing w:line="276" w:lineRule="auto"/>
        <w:ind w:firstLine="488"/>
        <w:rPr>
          <w:rFonts w:hint="eastAsia" w:ascii="宋体" w:hAnsi="宋体"/>
          <w:color w:val="auto"/>
          <w:sz w:val="21"/>
          <w:szCs w:val="21"/>
        </w:rPr>
      </w:pPr>
      <w:bookmarkStart w:id="201" w:name="_Hlk514771334"/>
      <w:bookmarkEnd w:id="201"/>
      <w:r>
        <w:rPr>
          <w:rFonts w:hint="eastAsia" w:ascii="宋体" w:hAnsi="宋体"/>
          <w:color w:val="auto"/>
          <w:sz w:val="21"/>
          <w:szCs w:val="21"/>
        </w:rPr>
        <w:t>8.2投标人的投标报价如遇国家税率调整，以中标人完成合同服务内容开具付款发票时的实时纳税税率确定。</w:t>
      </w:r>
    </w:p>
    <w:p w14:paraId="1BD25C4F">
      <w:pPr>
        <w:spacing w:line="276" w:lineRule="auto"/>
        <w:ind w:firstLine="488"/>
        <w:rPr>
          <w:rFonts w:hint="eastAsia" w:ascii="宋体" w:hAnsi="宋体"/>
          <w:color w:val="auto"/>
          <w:sz w:val="21"/>
          <w:szCs w:val="21"/>
        </w:rPr>
      </w:pPr>
      <w:r>
        <w:rPr>
          <w:rFonts w:hint="eastAsia" w:ascii="宋体" w:hAnsi="宋体"/>
          <w:color w:val="auto"/>
          <w:sz w:val="21"/>
          <w:szCs w:val="21"/>
        </w:rPr>
        <w:t>8.3投标人应按招标文件要求的格式进行填报，如中标的，其投标报价即为合同价，在合同有效期内，除合同规定外，无论何种原因合同价均不予调整。</w:t>
      </w:r>
    </w:p>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p w14:paraId="437A2099">
      <w:pPr>
        <w:pStyle w:val="10"/>
        <w:numPr>
          <w:ilvl w:val="1"/>
          <w:numId w:val="0"/>
        </w:numPr>
        <w:tabs>
          <w:tab w:val="clear" w:pos="722"/>
        </w:tabs>
        <w:spacing w:before="0" w:after="0" w:line="276" w:lineRule="auto"/>
        <w:rPr>
          <w:rFonts w:hint="eastAsia" w:ascii="宋体" w:hAnsi="宋体" w:eastAsia="宋体"/>
          <w:color w:val="auto"/>
          <w:sz w:val="21"/>
          <w:szCs w:val="21"/>
        </w:rPr>
      </w:pPr>
      <w:bookmarkStart w:id="202" w:name="_Toc100262562"/>
      <w:bookmarkEnd w:id="202"/>
      <w:bookmarkStart w:id="203" w:name="_Toc749291208"/>
      <w:bookmarkEnd w:id="203"/>
      <w:bookmarkStart w:id="204" w:name="_Toc9153"/>
      <w:r>
        <w:rPr>
          <w:rFonts w:hint="eastAsia" w:ascii="宋体" w:hAnsi="宋体" w:eastAsia="宋体"/>
          <w:color w:val="auto"/>
          <w:sz w:val="21"/>
          <w:szCs w:val="21"/>
        </w:rPr>
        <w:t>9.投标人的认可</w:t>
      </w:r>
      <w:bookmarkEnd w:id="204"/>
    </w:p>
    <w:p w14:paraId="0E5E5805">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9.1投标人应充分理解招标文件的全部内容，投标文件一经提交即表明投标人已经仔细调查和了解与该项目有关的一切情况。</w:t>
      </w:r>
    </w:p>
    <w:p w14:paraId="21913514">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9.2投标人确认投标文件具有法律效力。与招标人的任何个人的口头协议均不能影响投标文件的任何条款和内容。</w:t>
      </w:r>
    </w:p>
    <w:p w14:paraId="409A36F6">
      <w:pPr>
        <w:pStyle w:val="10"/>
        <w:numPr>
          <w:ilvl w:val="1"/>
          <w:numId w:val="0"/>
        </w:numPr>
        <w:tabs>
          <w:tab w:val="clear" w:pos="722"/>
        </w:tabs>
        <w:spacing w:before="0" w:after="0" w:line="276" w:lineRule="auto"/>
        <w:rPr>
          <w:rFonts w:hint="eastAsia" w:ascii="宋体" w:hAnsi="宋体" w:eastAsia="宋体"/>
          <w:color w:val="auto"/>
          <w:sz w:val="21"/>
          <w:szCs w:val="21"/>
        </w:rPr>
      </w:pPr>
      <w:bookmarkStart w:id="205" w:name="_Toc100262563"/>
      <w:bookmarkEnd w:id="205"/>
      <w:bookmarkStart w:id="206" w:name="_Toc145477714"/>
      <w:bookmarkEnd w:id="206"/>
      <w:bookmarkStart w:id="207" w:name="_Toc142790386"/>
      <w:bookmarkEnd w:id="207"/>
      <w:bookmarkStart w:id="208" w:name="_Toc51491610"/>
      <w:bookmarkEnd w:id="208"/>
      <w:bookmarkStart w:id="209" w:name="_Toc493226848"/>
      <w:bookmarkEnd w:id="209"/>
      <w:bookmarkStart w:id="210" w:name="_Toc53389014"/>
      <w:bookmarkEnd w:id="210"/>
      <w:bookmarkStart w:id="211" w:name="_Toc60909613"/>
      <w:bookmarkEnd w:id="211"/>
      <w:bookmarkStart w:id="212" w:name="_Toc51572484"/>
      <w:bookmarkEnd w:id="212"/>
      <w:bookmarkStart w:id="213" w:name="_Toc60909185"/>
      <w:bookmarkEnd w:id="213"/>
      <w:bookmarkStart w:id="214" w:name="_Toc53389106"/>
      <w:bookmarkEnd w:id="214"/>
      <w:bookmarkStart w:id="215" w:name="_Toc51491867"/>
      <w:bookmarkEnd w:id="215"/>
      <w:bookmarkStart w:id="216" w:name="_Toc300064231"/>
      <w:bookmarkEnd w:id="216"/>
      <w:bookmarkStart w:id="217" w:name="_Toc129678719"/>
      <w:bookmarkEnd w:id="217"/>
      <w:bookmarkStart w:id="218" w:name="_Toc60909295"/>
      <w:bookmarkEnd w:id="218"/>
      <w:bookmarkStart w:id="219" w:name="_Toc138946447"/>
      <w:bookmarkEnd w:id="219"/>
      <w:bookmarkStart w:id="220" w:name="_Toc51487264"/>
      <w:bookmarkEnd w:id="220"/>
      <w:bookmarkStart w:id="221" w:name="_Toc60909406"/>
      <w:bookmarkEnd w:id="221"/>
      <w:bookmarkStart w:id="222" w:name="_Toc61013072"/>
      <w:bookmarkEnd w:id="222"/>
      <w:bookmarkStart w:id="223" w:name="_Toc145644706"/>
      <w:bookmarkEnd w:id="223"/>
      <w:bookmarkStart w:id="224" w:name="_Toc15087"/>
      <w:bookmarkStart w:id="225" w:name="_Toc60909609"/>
      <w:bookmarkStart w:id="226" w:name="_Toc138946443"/>
      <w:bookmarkStart w:id="227" w:name="_Toc60909402"/>
      <w:bookmarkStart w:id="228" w:name="_Toc51491606"/>
      <w:bookmarkStart w:id="229" w:name="_Toc129678715"/>
      <w:bookmarkStart w:id="230" w:name="_Toc51572480"/>
      <w:bookmarkStart w:id="231" w:name="_Toc53389010"/>
      <w:bookmarkStart w:id="232" w:name="_Toc61013068"/>
      <w:bookmarkStart w:id="233" w:name="_Toc51491863"/>
      <w:bookmarkStart w:id="234" w:name="_Toc142790382"/>
      <w:bookmarkStart w:id="235" w:name="_Toc60909291"/>
      <w:bookmarkStart w:id="236" w:name="_Toc53389102"/>
      <w:bookmarkStart w:id="237" w:name="_Toc60909181"/>
      <w:bookmarkStart w:id="238" w:name="_Toc51487260"/>
      <w:r>
        <w:rPr>
          <w:rFonts w:hint="eastAsia" w:ascii="宋体" w:hAnsi="宋体" w:eastAsia="宋体"/>
          <w:color w:val="auto"/>
          <w:sz w:val="21"/>
          <w:szCs w:val="21"/>
        </w:rPr>
        <w:t>10.投标人的建议资料</w:t>
      </w:r>
      <w:bookmarkEnd w:id="224"/>
    </w:p>
    <w:p w14:paraId="4FD9DA84">
      <w:pPr>
        <w:spacing w:line="276" w:lineRule="auto"/>
        <w:ind w:firstLine="420" w:firstLineChars="200"/>
        <w:rPr>
          <w:rFonts w:hint="eastAsia" w:ascii="宋体" w:hAnsi="宋体"/>
          <w:color w:val="auto"/>
          <w:sz w:val="21"/>
          <w:szCs w:val="21"/>
        </w:rPr>
      </w:pPr>
      <w:bookmarkStart w:id="239" w:name="_Toc53389107"/>
      <w:bookmarkStart w:id="240" w:name="_Toc60909407"/>
      <w:bookmarkStart w:id="241" w:name="_Toc51487265"/>
      <w:bookmarkStart w:id="242" w:name="_Toc145644707"/>
      <w:bookmarkStart w:id="243" w:name="_Toc53389015"/>
      <w:bookmarkStart w:id="244" w:name="_Toc142790387"/>
      <w:bookmarkStart w:id="245" w:name="_Toc138946448"/>
      <w:bookmarkStart w:id="246" w:name="_Toc51572485"/>
      <w:bookmarkStart w:id="247" w:name="_Toc145477715"/>
      <w:bookmarkStart w:id="248" w:name="_Toc60909614"/>
      <w:bookmarkStart w:id="249" w:name="_Toc60909186"/>
      <w:bookmarkStart w:id="250" w:name="_Toc51491868"/>
      <w:bookmarkStart w:id="251" w:name="_Toc61013073"/>
      <w:bookmarkStart w:id="252" w:name="_Toc129678720"/>
      <w:bookmarkStart w:id="253" w:name="_Toc51491611"/>
      <w:bookmarkStart w:id="254" w:name="_Toc60909296"/>
      <w:r>
        <w:rPr>
          <w:rFonts w:hint="eastAsia" w:ascii="宋体" w:hAnsi="宋体"/>
          <w:color w:val="auto"/>
          <w:sz w:val="21"/>
          <w:szCs w:val="21"/>
        </w:rPr>
        <w:t>由投标人根据企业自身经验拟定。</w:t>
      </w:r>
    </w:p>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p w14:paraId="1914FF7A">
      <w:pPr>
        <w:pStyle w:val="10"/>
        <w:numPr>
          <w:ilvl w:val="1"/>
          <w:numId w:val="0"/>
        </w:numPr>
        <w:tabs>
          <w:tab w:val="clear" w:pos="722"/>
        </w:tabs>
        <w:spacing w:before="0" w:after="0" w:line="276" w:lineRule="auto"/>
        <w:rPr>
          <w:rFonts w:hint="eastAsia" w:ascii="宋体" w:hAnsi="宋体" w:eastAsia="宋体"/>
          <w:color w:val="auto"/>
          <w:sz w:val="21"/>
          <w:szCs w:val="21"/>
        </w:rPr>
      </w:pPr>
      <w:bookmarkStart w:id="255" w:name="_Toc376756916"/>
      <w:bookmarkEnd w:id="255"/>
      <w:bookmarkStart w:id="256" w:name="_Toc100262564"/>
      <w:bookmarkEnd w:id="256"/>
      <w:bookmarkStart w:id="257" w:name="_Toc300064232"/>
      <w:bookmarkEnd w:id="257"/>
      <w:bookmarkStart w:id="258" w:name="_Toc20563"/>
      <w:r>
        <w:rPr>
          <w:rFonts w:hint="eastAsia" w:ascii="宋体" w:hAnsi="宋体" w:eastAsia="宋体"/>
          <w:color w:val="auto"/>
          <w:sz w:val="21"/>
          <w:szCs w:val="21"/>
        </w:rPr>
        <w:t>11.投标有效期</w:t>
      </w:r>
      <w:bookmarkEnd w:id="258"/>
    </w:p>
    <w:p w14:paraId="462BEE8F">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11.1投标文件自投标截止时间起生效，其有效期为90天。在此期间，投标人不得要求撤回或修改其投标文件。</w:t>
      </w:r>
    </w:p>
    <w:p w14:paraId="09B01EF7">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11.2当招标人因特殊情况须延长投标有效期时，应在原有效期满前3天前通知投标人。投标人如不同意延长，可3日内通知招标人撤消投标，否则即被认为已承认延期，同时相应地延长投标保证金的有效期。</w:t>
      </w:r>
    </w:p>
    <w:p w14:paraId="3FB7383E">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11.3投标人同意延长投标有效期的，在延长的投标有效期内不得要求修改其投标文件。</w:t>
      </w:r>
    </w:p>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p w14:paraId="1326AE23">
      <w:pPr>
        <w:pStyle w:val="10"/>
        <w:numPr>
          <w:ilvl w:val="1"/>
          <w:numId w:val="0"/>
        </w:numPr>
        <w:tabs>
          <w:tab w:val="clear" w:pos="722"/>
        </w:tabs>
        <w:spacing w:before="0" w:after="0" w:line="276" w:lineRule="auto"/>
        <w:rPr>
          <w:rFonts w:hint="eastAsia" w:ascii="宋体" w:hAnsi="宋体" w:eastAsia="宋体"/>
          <w:color w:val="auto"/>
          <w:sz w:val="21"/>
          <w:szCs w:val="21"/>
        </w:rPr>
      </w:pPr>
      <w:bookmarkStart w:id="259" w:name="_Toc1371695856"/>
      <w:bookmarkEnd w:id="259"/>
      <w:bookmarkStart w:id="260" w:name="_Toc145644708"/>
      <w:bookmarkEnd w:id="260"/>
      <w:bookmarkStart w:id="261" w:name="_Toc145477716"/>
      <w:bookmarkEnd w:id="261"/>
      <w:bookmarkStart w:id="262" w:name="_Toc300064233"/>
      <w:bookmarkEnd w:id="262"/>
      <w:bookmarkStart w:id="263" w:name="_Toc100262565"/>
      <w:bookmarkEnd w:id="263"/>
      <w:bookmarkStart w:id="264" w:name="_Toc22218"/>
      <w:r>
        <w:rPr>
          <w:rFonts w:hint="eastAsia" w:ascii="宋体" w:hAnsi="宋体" w:eastAsia="宋体"/>
          <w:color w:val="auto"/>
          <w:sz w:val="21"/>
          <w:szCs w:val="21"/>
        </w:rPr>
        <w:t>12.投标文件的修正或撤回</w:t>
      </w:r>
      <w:bookmarkEnd w:id="264"/>
    </w:p>
    <w:p w14:paraId="2D0E71C9">
      <w:pPr>
        <w:spacing w:line="276" w:lineRule="auto"/>
        <w:ind w:firstLine="420" w:firstLineChars="200"/>
        <w:rPr>
          <w:rFonts w:hint="eastAsia" w:ascii="宋体" w:hAnsi="宋体"/>
          <w:color w:val="auto"/>
          <w:sz w:val="21"/>
          <w:szCs w:val="21"/>
        </w:rPr>
      </w:pPr>
      <w:bookmarkStart w:id="265" w:name="_Toc60909182"/>
      <w:bookmarkStart w:id="266" w:name="_Toc53389103"/>
      <w:bookmarkStart w:id="267" w:name="_Toc145644709"/>
      <w:bookmarkStart w:id="268" w:name="_Toc60909292"/>
      <w:bookmarkStart w:id="269" w:name="_Toc129678716"/>
      <w:bookmarkStart w:id="270" w:name="_Toc138946444"/>
      <w:bookmarkStart w:id="271" w:name="_Toc60909403"/>
      <w:bookmarkStart w:id="272" w:name="_Toc51491864"/>
      <w:bookmarkStart w:id="273" w:name="_Toc61013069"/>
      <w:bookmarkStart w:id="274" w:name="_Toc142790383"/>
      <w:bookmarkStart w:id="275" w:name="_Toc60909610"/>
      <w:bookmarkStart w:id="276" w:name="_Toc145477717"/>
      <w:bookmarkStart w:id="277" w:name="_Toc51572481"/>
      <w:bookmarkStart w:id="278" w:name="_Toc51487261"/>
      <w:bookmarkStart w:id="279" w:name="_Toc51491607"/>
      <w:bookmarkStart w:id="280" w:name="_Toc53389011"/>
      <w:r>
        <w:rPr>
          <w:rFonts w:hint="eastAsia" w:ascii="宋体" w:hAnsi="宋体"/>
          <w:color w:val="auto"/>
          <w:sz w:val="21"/>
          <w:szCs w:val="21"/>
        </w:rPr>
        <w:t>若投标人需要修改或撤回其投标文件，必须在规定的投标截止时间前。</w:t>
      </w:r>
    </w:p>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p w14:paraId="664D4E1C">
      <w:pPr>
        <w:pStyle w:val="10"/>
        <w:numPr>
          <w:ilvl w:val="1"/>
          <w:numId w:val="0"/>
        </w:numPr>
        <w:tabs>
          <w:tab w:val="clear" w:pos="722"/>
        </w:tabs>
        <w:spacing w:before="0" w:after="0" w:line="276" w:lineRule="auto"/>
        <w:rPr>
          <w:rFonts w:hint="eastAsia" w:ascii="宋体" w:hAnsi="宋体" w:eastAsia="宋体"/>
          <w:color w:val="auto"/>
          <w:sz w:val="21"/>
          <w:szCs w:val="21"/>
        </w:rPr>
      </w:pPr>
      <w:bookmarkStart w:id="281" w:name="_Toc100262566"/>
      <w:bookmarkEnd w:id="281"/>
      <w:bookmarkStart w:id="282" w:name="_Toc300064234"/>
      <w:bookmarkEnd w:id="282"/>
      <w:bookmarkStart w:id="283" w:name="_Toc855301247"/>
      <w:bookmarkEnd w:id="283"/>
      <w:bookmarkStart w:id="284" w:name="_Toc10542"/>
      <w:r>
        <w:rPr>
          <w:rFonts w:hint="eastAsia" w:ascii="宋体" w:hAnsi="宋体" w:eastAsia="宋体"/>
          <w:color w:val="auto"/>
          <w:sz w:val="21"/>
          <w:szCs w:val="21"/>
        </w:rPr>
        <w:t>13.开标与评标</w:t>
      </w:r>
      <w:bookmarkEnd w:id="284"/>
    </w:p>
    <w:p w14:paraId="3D350002">
      <w:pPr>
        <w:spacing w:line="276" w:lineRule="auto"/>
        <w:ind w:firstLine="422" w:firstLineChars="200"/>
        <w:rPr>
          <w:rFonts w:hint="eastAsia" w:ascii="宋体" w:hAnsi="宋体"/>
          <w:b/>
          <w:color w:val="auto"/>
          <w:sz w:val="21"/>
          <w:szCs w:val="21"/>
        </w:rPr>
      </w:pPr>
      <w:bookmarkStart w:id="285" w:name="_Toc111369689"/>
      <w:bookmarkEnd w:id="285"/>
      <w:bookmarkStart w:id="286" w:name="_Toc111349659"/>
      <w:bookmarkEnd w:id="286"/>
      <w:bookmarkStart w:id="287" w:name="_Toc111370389"/>
      <w:bookmarkEnd w:id="287"/>
      <w:r>
        <w:rPr>
          <w:rFonts w:hint="eastAsia" w:ascii="宋体" w:hAnsi="宋体"/>
          <w:b/>
          <w:color w:val="auto"/>
          <w:sz w:val="21"/>
          <w:szCs w:val="21"/>
        </w:rPr>
        <w:t>13.1开标</w:t>
      </w:r>
    </w:p>
    <w:p w14:paraId="4F6AC208">
      <w:pPr>
        <w:spacing w:line="276" w:lineRule="auto"/>
        <w:ind w:firstLine="420" w:firstLineChars="200"/>
        <w:rPr>
          <w:rFonts w:hint="eastAsia" w:ascii="宋体" w:hAnsi="宋体"/>
          <w:color w:val="auto"/>
          <w:sz w:val="21"/>
          <w:szCs w:val="21"/>
        </w:rPr>
      </w:pPr>
      <w:bookmarkStart w:id="288" w:name="_Toc111369690"/>
      <w:bookmarkEnd w:id="288"/>
      <w:bookmarkStart w:id="289" w:name="_Toc111370390"/>
      <w:bookmarkEnd w:id="289"/>
      <w:r>
        <w:rPr>
          <w:rFonts w:hint="eastAsia" w:ascii="宋体" w:hAnsi="宋体"/>
          <w:color w:val="auto"/>
          <w:sz w:val="21"/>
          <w:szCs w:val="21"/>
        </w:rPr>
        <w:t>13.1.1招标人将于投标须知前附表规定的投标截止时间（开标时间）和地点公开开标。开标仪式由</w:t>
      </w:r>
      <w:r>
        <w:rPr>
          <w:rFonts w:hint="eastAsia" w:ascii="宋体" w:hAnsi="宋体"/>
          <w:color w:val="auto"/>
          <w:sz w:val="21"/>
          <w:szCs w:val="21"/>
          <w:lang w:eastAsia="zh-CN"/>
        </w:rPr>
        <w:t>招标人</w:t>
      </w:r>
      <w:r>
        <w:rPr>
          <w:rFonts w:hint="eastAsia" w:ascii="宋体" w:hAnsi="宋体"/>
          <w:color w:val="auto"/>
          <w:sz w:val="21"/>
          <w:szCs w:val="21"/>
        </w:rPr>
        <w:t>主持。</w:t>
      </w:r>
    </w:p>
    <w:p w14:paraId="1B16F65A">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13.1.2开标程序</w:t>
      </w:r>
    </w:p>
    <w:p w14:paraId="5A654BD0">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13.1.2.1由</w:t>
      </w:r>
      <w:r>
        <w:rPr>
          <w:rFonts w:hint="eastAsia" w:ascii="宋体" w:hAnsi="宋体"/>
          <w:color w:val="auto"/>
          <w:sz w:val="21"/>
          <w:szCs w:val="21"/>
          <w:lang w:eastAsia="zh-CN"/>
        </w:rPr>
        <w:t>招标人</w:t>
      </w:r>
      <w:r>
        <w:rPr>
          <w:rFonts w:hint="eastAsia" w:ascii="宋体" w:hAnsi="宋体"/>
          <w:color w:val="auto"/>
          <w:sz w:val="21"/>
          <w:szCs w:val="21"/>
        </w:rPr>
        <w:t>主持开标会议并宣布会议开始；</w:t>
      </w:r>
    </w:p>
    <w:p w14:paraId="2FDB64B8">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13.1.2.2主持人介绍参会单位及到会人员情况；</w:t>
      </w:r>
    </w:p>
    <w:p w14:paraId="2E1566EC">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13.1.2.3主持人唱标，监督部门监督唱标内容；</w:t>
      </w:r>
    </w:p>
    <w:p w14:paraId="1311F918">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13.1.2.4请各投标人对唱标内容签字确认；</w:t>
      </w:r>
    </w:p>
    <w:p w14:paraId="1737D107">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13.1.2.5主持人宣布开标会议结束，评标结果将在会泽县乾振建筑工程有限公司网站（http://qz.hzdcfp.com/）公示。</w:t>
      </w:r>
    </w:p>
    <w:p w14:paraId="08827B2E">
      <w:pPr>
        <w:spacing w:line="276" w:lineRule="auto"/>
        <w:ind w:firstLine="422" w:firstLineChars="200"/>
        <w:rPr>
          <w:rFonts w:hint="eastAsia" w:ascii="宋体" w:hAnsi="宋体"/>
          <w:b/>
          <w:color w:val="auto"/>
          <w:sz w:val="21"/>
          <w:szCs w:val="21"/>
        </w:rPr>
      </w:pPr>
      <w:r>
        <w:rPr>
          <w:rFonts w:hint="eastAsia" w:ascii="宋体" w:hAnsi="宋体"/>
          <w:b/>
          <w:color w:val="auto"/>
          <w:sz w:val="21"/>
          <w:szCs w:val="21"/>
        </w:rPr>
        <w:t>13.2评标</w:t>
      </w:r>
    </w:p>
    <w:p w14:paraId="0413C19A">
      <w:pPr>
        <w:tabs>
          <w:tab w:val="left" w:pos="540"/>
        </w:tabs>
        <w:spacing w:line="276" w:lineRule="auto"/>
        <w:ind w:firstLine="420" w:firstLineChars="200"/>
        <w:rPr>
          <w:rFonts w:hint="eastAsia" w:ascii="宋体" w:hAnsi="宋体"/>
          <w:color w:val="auto"/>
          <w:sz w:val="21"/>
          <w:szCs w:val="21"/>
        </w:rPr>
      </w:pPr>
      <w:r>
        <w:rPr>
          <w:rFonts w:hint="eastAsia" w:ascii="宋体" w:hAnsi="宋体"/>
          <w:color w:val="auto"/>
          <w:sz w:val="21"/>
          <w:szCs w:val="21"/>
        </w:rPr>
        <w:t>评标委员会按照第三章“评标办法”规定的方法、评审因素、标准和程序对投标文件进行评审。第三章“评标办法”没有规定的方法、评审因素和标准，不作为评标依据。</w:t>
      </w:r>
    </w:p>
    <w:p w14:paraId="6ADAC14B">
      <w:pPr>
        <w:spacing w:line="276" w:lineRule="auto"/>
        <w:ind w:firstLine="422" w:firstLineChars="200"/>
        <w:rPr>
          <w:rFonts w:hint="eastAsia" w:ascii="宋体" w:hAnsi="宋体"/>
          <w:b/>
          <w:color w:val="auto"/>
          <w:sz w:val="21"/>
          <w:szCs w:val="21"/>
        </w:rPr>
      </w:pPr>
      <w:bookmarkStart w:id="290" w:name="_Toc111370392"/>
      <w:bookmarkStart w:id="291" w:name="_Toc111349660"/>
      <w:bookmarkStart w:id="292" w:name="_Toc111369692"/>
      <w:r>
        <w:rPr>
          <w:rFonts w:hint="eastAsia" w:ascii="宋体" w:hAnsi="宋体"/>
          <w:b/>
          <w:color w:val="auto"/>
          <w:sz w:val="21"/>
          <w:szCs w:val="21"/>
        </w:rPr>
        <w:t>13.2.1评标委员会</w:t>
      </w:r>
    </w:p>
    <w:p w14:paraId="6A739C44">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13.2.1.1见投标须知前附表；</w:t>
      </w:r>
    </w:p>
    <w:p w14:paraId="1D3F59A4">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13.2.1.2评标委员会设组长一人，组长由评标委员会全体成员选举确定；</w:t>
      </w:r>
    </w:p>
    <w:p w14:paraId="4617F13B">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13.2.1.3评标委员会组长与评标委员会的其他成员有同等的表决权；</w:t>
      </w:r>
    </w:p>
    <w:p w14:paraId="3A609CA3">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13.2.1.4评标委员会成员名单在招标工作结束之前保密。</w:t>
      </w:r>
    </w:p>
    <w:p w14:paraId="16836065">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13.2.2评标原则</w:t>
      </w:r>
    </w:p>
    <w:p w14:paraId="383865DA">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评标活动遵循公平、公正、科学和择优的原则。</w:t>
      </w:r>
    </w:p>
    <w:p w14:paraId="2366FEB1">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13.2.3评标工作程序</w:t>
      </w:r>
    </w:p>
    <w:p w14:paraId="269EAA5E">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13.2.3.1投标文件初审（包括资格审查和初步审查）；</w:t>
      </w:r>
    </w:p>
    <w:p w14:paraId="74B550C3">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13.2.3.2澄清有关问题。对投标文件中含义不明确、同类问题表述不一致或者有明显文字和计算错误的内容，评标委员会可以要求投标人做出必要的澄清、说明或者纠正。澄清、说明或者补正不得超出投标文件的范围或者改变投标文件的实质性内容。投标人的澄清文件是投标文件的组成部分；</w:t>
      </w:r>
    </w:p>
    <w:p w14:paraId="0679D7C6">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13.2.3.3比较与评价；</w:t>
      </w:r>
    </w:p>
    <w:p w14:paraId="2ACBBE7B">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13.2.3.4推荐中标人名单；</w:t>
      </w:r>
    </w:p>
    <w:p w14:paraId="194A12CB">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13.2.3.5编写评标报告。</w:t>
      </w:r>
    </w:p>
    <w:p w14:paraId="461BFDEE">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13.2.4评标过程的保密。开标后，直到授予中标人合同止，凡是属于审查、澄清、评审和比较的有关资料以及授标建议等均不得向投标人或其他无关的人员透露。投标人在评标过程中，所进行的力图影响评标结果的不公正活动，可能导致其投标被拒绝。</w:t>
      </w:r>
    </w:p>
    <w:p w14:paraId="7654F2C3">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13.2.5 投标文件修正错误的原则</w:t>
      </w:r>
    </w:p>
    <w:p w14:paraId="46BDD524">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投标文件如果出现计算或表达上的错误，修正错误的原则如下：</w:t>
      </w:r>
    </w:p>
    <w:p w14:paraId="7AEB0E71">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13.2.5.1投标文件中投标函内容与投标（唱标）一览表内容不一致的，以投标函为准；</w:t>
      </w:r>
    </w:p>
    <w:p w14:paraId="46DFB5D2">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13.2.5.2投标文件的大写金额和小写金额不一致的，以大写金额为准；</w:t>
      </w:r>
    </w:p>
    <w:p w14:paraId="3E6150C1">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13.2.5.3总价金额与按单价汇总金额不一致的，以单价金额计算结果为准；</w:t>
      </w:r>
    </w:p>
    <w:p w14:paraId="2115DC76">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13.2.5.4单价金额小数点有明显错位的，应以总价为准，并修改单价；</w:t>
      </w:r>
    </w:p>
    <w:p w14:paraId="6389586E">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13.2.5.5对不同文字文本投标文件的解释发生异议的，以中文文本为准；</w:t>
      </w:r>
    </w:p>
    <w:p w14:paraId="2C69F04A">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13.2.5.6按上述修正错误的原则及方法调整或修正投标文件的投标报价，投标人同意后，调整后的投标报价对投标人起约束作用。如果投标人不接受修正后的报价，则其投标将被拒绝并且其投标保证金也将被没收。</w:t>
      </w:r>
    </w:p>
    <w:p w14:paraId="5A7769B6">
      <w:pPr>
        <w:spacing w:line="276" w:lineRule="auto"/>
        <w:ind w:firstLine="420" w:firstLineChars="200"/>
        <w:rPr>
          <w:rFonts w:hint="eastAsia" w:ascii="宋体" w:hAnsi="宋体"/>
          <w:color w:val="auto"/>
          <w:sz w:val="21"/>
          <w:szCs w:val="21"/>
        </w:rPr>
      </w:pPr>
      <w:bookmarkStart w:id="293" w:name="_Toc112595551"/>
      <w:bookmarkStart w:id="294" w:name="_Toc120933355"/>
      <w:r>
        <w:rPr>
          <w:rFonts w:hint="eastAsia" w:ascii="宋体" w:hAnsi="宋体"/>
          <w:color w:val="auto"/>
          <w:sz w:val="21"/>
          <w:szCs w:val="21"/>
        </w:rPr>
        <w:t>13.2.6评标办法：详见招标文件第三章。</w:t>
      </w:r>
    </w:p>
    <w:p w14:paraId="1316FD63">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13.2.7有下列情形之一的，招标人将重新招标：</w:t>
      </w:r>
    </w:p>
    <w:p w14:paraId="0F3FDD00">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13.2.7.1投标报名、资审或初审合格的投标人少于3家（不含3家）的；</w:t>
      </w:r>
    </w:p>
    <w:p w14:paraId="6A91CC0E">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13.2.7.2出现影响招标公正的违法、违规行为的；</w:t>
      </w:r>
    </w:p>
    <w:p w14:paraId="0F1BD68E">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13.2.7.3没有符合招标文件要求或者未对招标文件作出实质性响应的投标单位的；</w:t>
      </w:r>
    </w:p>
    <w:bookmarkEnd w:id="293"/>
    <w:bookmarkEnd w:id="294"/>
    <w:p w14:paraId="1B78C88E">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13.2.7.4经评标委员会评审后否决所有投标的。</w:t>
      </w:r>
    </w:p>
    <w:bookmarkEnd w:id="290"/>
    <w:bookmarkEnd w:id="291"/>
    <w:bookmarkEnd w:id="292"/>
    <w:p w14:paraId="5EB5D0F9">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13.2.8中标条件：</w:t>
      </w:r>
    </w:p>
    <w:p w14:paraId="226781B5">
      <w:pPr>
        <w:spacing w:line="276" w:lineRule="auto"/>
        <w:ind w:firstLine="420" w:firstLineChars="200"/>
        <w:rPr>
          <w:rFonts w:hint="eastAsia" w:ascii="宋体" w:hAnsi="宋体"/>
          <w:color w:val="auto"/>
          <w:sz w:val="21"/>
          <w:szCs w:val="21"/>
        </w:rPr>
      </w:pPr>
      <w:bookmarkStart w:id="295" w:name="_Toc142790388"/>
      <w:bookmarkStart w:id="296" w:name="_Toc51572486"/>
      <w:bookmarkStart w:id="297" w:name="_Toc300064235"/>
      <w:bookmarkStart w:id="298" w:name="_Toc53389016"/>
      <w:bookmarkStart w:id="299" w:name="_Toc60909187"/>
      <w:bookmarkStart w:id="300" w:name="_Toc60909615"/>
      <w:bookmarkStart w:id="301" w:name="_Toc61013074"/>
      <w:bookmarkStart w:id="302" w:name="_Toc145477718"/>
      <w:bookmarkStart w:id="303" w:name="_Toc53389108"/>
      <w:bookmarkStart w:id="304" w:name="_Toc60909408"/>
      <w:bookmarkStart w:id="305" w:name="_Toc51487266"/>
      <w:bookmarkStart w:id="306" w:name="_Toc166468805"/>
      <w:bookmarkStart w:id="307" w:name="_Toc60909297"/>
      <w:bookmarkStart w:id="308" w:name="_Toc51491869"/>
      <w:bookmarkStart w:id="309" w:name="_Toc51491612"/>
      <w:bookmarkStart w:id="310" w:name="_Toc138946449"/>
      <w:bookmarkStart w:id="311" w:name="_Toc129678721"/>
      <w:bookmarkStart w:id="312" w:name="_Toc145644710"/>
      <w:bookmarkStart w:id="313" w:name="_Toc60909611"/>
      <w:bookmarkStart w:id="314" w:name="_Toc51491865"/>
      <w:bookmarkStart w:id="315" w:name="_Toc60909183"/>
      <w:bookmarkStart w:id="316" w:name="_Toc129678717"/>
      <w:bookmarkStart w:id="317" w:name="_Toc138946445"/>
      <w:bookmarkStart w:id="318" w:name="_Toc61013070"/>
      <w:bookmarkStart w:id="319" w:name="_Toc53389104"/>
      <w:bookmarkStart w:id="320" w:name="_Toc60909404"/>
      <w:bookmarkStart w:id="321" w:name="_Toc51491608"/>
      <w:bookmarkStart w:id="322" w:name="_Toc60909293"/>
      <w:bookmarkStart w:id="323" w:name="_Toc53389012"/>
      <w:bookmarkStart w:id="324" w:name="_Toc51487262"/>
      <w:bookmarkStart w:id="325" w:name="_Toc142790384"/>
      <w:bookmarkStart w:id="326" w:name="_Toc51572482"/>
      <w:r>
        <w:rPr>
          <w:rFonts w:hint="eastAsia" w:ascii="宋体" w:hAnsi="宋体"/>
          <w:color w:val="auto"/>
          <w:sz w:val="21"/>
          <w:szCs w:val="21"/>
        </w:rPr>
        <w:t>13.2.8.1评标委员会按照投标人综合得分自高到低的顺序向招标人推荐三名中标候选人；如投标人综合得分相同的，投标总报价低的排名靠前；投标总报价仍相同的，产品技术参数及性能部分评审得分高的排名靠前；若产品技术参数及性能部分评审得分仍相同的，质量承诺及违约责任承诺得分高的排名靠前；若质量承诺及违约责任承诺得分仍相同的，售后服务承诺及违约责任承诺得分高排名靠前；若售后服务承诺及违约责任承诺得分高仍相同的，由评标委员会无记名投票方式确定排序；</w:t>
      </w:r>
    </w:p>
    <w:p w14:paraId="09C12830">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13.2.8.2招标人根据评标委员会的推荐意见依法确定第一中标候选人为中标人。如排名第一的中标候选人放弃中标、因不可抗力提出不能履行合同，或者招标文件规定应当提交履约担保而在规定的期限内未能提交的，招标人可以按照评标委员会提出的中评候选人名单排序依次确定其他中评候选人为中标人，</w:t>
      </w:r>
      <w:r>
        <w:rPr>
          <w:rFonts w:hint="eastAsia" w:ascii="宋体" w:hAnsi="宋体"/>
          <w:b/>
          <w:color w:val="auto"/>
          <w:sz w:val="21"/>
          <w:szCs w:val="21"/>
        </w:rPr>
        <w:t>也可以重新招标。重新招标的，招标人有权禁止上述放弃中标、不能履约的供应商参加该次采购活动。</w:t>
      </w:r>
    </w:p>
    <w:p w14:paraId="3C3DA129">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13.2.8.3评标委员会经评审，认为所有投标都不符合招标文件要求的，可以否决所有投标。所有投标被否决后，招标人应当依法重新招标。</w:t>
      </w:r>
    </w:p>
    <w:p w14:paraId="4120E3E3">
      <w:pPr>
        <w:pStyle w:val="41"/>
        <w:spacing w:after="0" w:line="276" w:lineRule="auto"/>
        <w:ind w:firstLine="480"/>
        <w:rPr>
          <w:rFonts w:hint="eastAsia" w:ascii="宋体" w:hAnsi="宋体"/>
          <w:color w:val="auto"/>
          <w:sz w:val="21"/>
          <w:szCs w:val="21"/>
        </w:rPr>
      </w:pPr>
      <w:r>
        <w:rPr>
          <w:rFonts w:hint="eastAsia" w:ascii="宋体" w:hAnsi="宋体"/>
          <w:color w:val="auto"/>
          <w:sz w:val="21"/>
          <w:szCs w:val="21"/>
        </w:rPr>
        <w:t>13.2.9重新招标：招标人重新招标时，有权利重新修订招标文件。</w:t>
      </w:r>
    </w:p>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p w14:paraId="516A589C">
      <w:pPr>
        <w:pStyle w:val="10"/>
        <w:numPr>
          <w:ilvl w:val="1"/>
          <w:numId w:val="0"/>
        </w:numPr>
        <w:tabs>
          <w:tab w:val="clear" w:pos="722"/>
        </w:tabs>
        <w:spacing w:before="0" w:after="0" w:line="276" w:lineRule="auto"/>
        <w:rPr>
          <w:rFonts w:hint="eastAsia" w:ascii="宋体" w:hAnsi="宋体" w:eastAsia="宋体"/>
          <w:color w:val="auto"/>
          <w:sz w:val="21"/>
          <w:szCs w:val="21"/>
          <w:highlight w:val="none"/>
        </w:rPr>
      </w:pPr>
      <w:bookmarkStart w:id="327" w:name="_Toc100262567"/>
      <w:bookmarkEnd w:id="327"/>
      <w:bookmarkStart w:id="328" w:name="_Toc1940008958"/>
      <w:bookmarkEnd w:id="328"/>
      <w:bookmarkStart w:id="329" w:name="_Toc5017"/>
      <w:r>
        <w:rPr>
          <w:rFonts w:hint="eastAsia" w:ascii="宋体" w:hAnsi="宋体" w:eastAsia="宋体"/>
          <w:color w:val="auto"/>
          <w:sz w:val="21"/>
          <w:szCs w:val="21"/>
          <w:highlight w:val="none"/>
        </w:rPr>
        <w:t>14.履约保证</w:t>
      </w:r>
      <w:bookmarkEnd w:id="329"/>
    </w:p>
    <w:p w14:paraId="1864167F">
      <w:pPr>
        <w:spacing w:line="276"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14.1中标人在领取中标通知书后至合同生效前，须向招标人提交金额等于合同总价5％的履约保证金。</w:t>
      </w:r>
      <w:r>
        <w:rPr>
          <w:rFonts w:hint="eastAsia" w:ascii="宋体" w:hAnsi="宋体" w:eastAsia="宋体" w:cs="Times New Roman"/>
          <w:color w:val="auto"/>
          <w:sz w:val="21"/>
          <w:szCs w:val="21"/>
          <w:highlight w:val="none"/>
        </w:rPr>
        <w:t>履约担保的形式：银行保函、现金交纳</w:t>
      </w:r>
      <w:r>
        <w:rPr>
          <w:rFonts w:hint="eastAsia" w:ascii="宋体" w:hAnsi="宋体" w:eastAsia="宋体" w:cs="Times New Roman"/>
          <w:color w:val="auto"/>
          <w:sz w:val="21"/>
          <w:szCs w:val="21"/>
          <w:highlight w:val="none"/>
          <w:lang w:eastAsia="zh-CN"/>
        </w:rPr>
        <w:t>。</w:t>
      </w:r>
    </w:p>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p w14:paraId="056F4D9E">
      <w:pPr>
        <w:spacing w:line="276"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14.2为取得履约保证金所需的费用，由中标人自行负责。</w:t>
      </w:r>
    </w:p>
    <w:p w14:paraId="1805E766">
      <w:pPr>
        <w:pStyle w:val="10"/>
        <w:numPr>
          <w:ilvl w:val="1"/>
          <w:numId w:val="0"/>
        </w:numPr>
        <w:tabs>
          <w:tab w:val="clear" w:pos="722"/>
        </w:tabs>
        <w:spacing w:before="0" w:after="0" w:line="276" w:lineRule="auto"/>
        <w:rPr>
          <w:rFonts w:hint="eastAsia" w:ascii="宋体" w:hAnsi="宋体" w:eastAsia="宋体"/>
          <w:color w:val="auto"/>
          <w:sz w:val="21"/>
          <w:szCs w:val="21"/>
        </w:rPr>
      </w:pPr>
      <w:bookmarkStart w:id="330" w:name="_Toc100262568"/>
      <w:bookmarkEnd w:id="330"/>
      <w:bookmarkStart w:id="331" w:name="_Toc486344705"/>
      <w:bookmarkEnd w:id="331"/>
      <w:bookmarkStart w:id="332" w:name="_Toc14017"/>
      <w:bookmarkStart w:id="333" w:name="_Toc300064239"/>
      <w:bookmarkStart w:id="334" w:name="_Toc138946451"/>
      <w:bookmarkStart w:id="335" w:name="_Toc145644713"/>
      <w:bookmarkStart w:id="336" w:name="_Toc145477721"/>
      <w:bookmarkStart w:id="337" w:name="_Toc142790390"/>
      <w:r>
        <w:rPr>
          <w:rFonts w:hint="eastAsia" w:ascii="宋体" w:hAnsi="宋体" w:eastAsia="宋体"/>
          <w:color w:val="auto"/>
          <w:sz w:val="21"/>
          <w:szCs w:val="21"/>
        </w:rPr>
        <w:t>15.合同的授予</w:t>
      </w:r>
      <w:bookmarkEnd w:id="332"/>
    </w:p>
    <w:p w14:paraId="511CB99D">
      <w:pPr>
        <w:pStyle w:val="21"/>
        <w:spacing w:line="276" w:lineRule="auto"/>
        <w:ind w:firstLine="422" w:firstLineChars="200"/>
        <w:rPr>
          <w:rFonts w:hint="eastAsia" w:ascii="宋体" w:hAnsi="宋体"/>
          <w:b/>
          <w:color w:val="auto"/>
          <w:sz w:val="21"/>
          <w:szCs w:val="21"/>
        </w:rPr>
      </w:pPr>
      <w:r>
        <w:rPr>
          <w:rFonts w:hint="eastAsia" w:ascii="宋体" w:hAnsi="宋体"/>
          <w:b/>
          <w:color w:val="auto"/>
          <w:sz w:val="21"/>
          <w:szCs w:val="21"/>
        </w:rPr>
        <w:t>15.1定标准则</w:t>
      </w:r>
    </w:p>
    <w:p w14:paraId="2E6562D0">
      <w:pPr>
        <w:pStyle w:val="21"/>
        <w:spacing w:line="276" w:lineRule="auto"/>
        <w:ind w:firstLineChars="200"/>
        <w:rPr>
          <w:rFonts w:hint="eastAsia" w:ascii="宋体" w:hAnsi="宋体"/>
          <w:color w:val="auto"/>
          <w:sz w:val="21"/>
          <w:szCs w:val="21"/>
        </w:rPr>
      </w:pPr>
      <w:r>
        <w:rPr>
          <w:rFonts w:hint="eastAsia" w:ascii="宋体" w:hAnsi="宋体"/>
          <w:color w:val="auto"/>
          <w:sz w:val="21"/>
          <w:szCs w:val="21"/>
        </w:rPr>
        <w:t>15.1.1依照相关法律法规，中标人的投标应当符合按本须知第13.2.8款所确定的中标人。</w:t>
      </w:r>
    </w:p>
    <w:p w14:paraId="63045ED8">
      <w:pPr>
        <w:pStyle w:val="21"/>
        <w:spacing w:line="276" w:lineRule="auto"/>
        <w:ind w:firstLineChars="200"/>
        <w:rPr>
          <w:rFonts w:hint="eastAsia" w:ascii="宋体" w:hAnsi="宋体"/>
          <w:color w:val="auto"/>
          <w:sz w:val="21"/>
          <w:szCs w:val="21"/>
        </w:rPr>
      </w:pPr>
      <w:r>
        <w:rPr>
          <w:rFonts w:hint="eastAsia" w:ascii="宋体" w:hAnsi="宋体"/>
          <w:color w:val="auto"/>
          <w:sz w:val="21"/>
          <w:szCs w:val="21"/>
        </w:rPr>
        <w:t>15.1.2最低投标报价不是被授予合同的唯一条件。</w:t>
      </w:r>
    </w:p>
    <w:p w14:paraId="5AD8A727">
      <w:pPr>
        <w:pStyle w:val="21"/>
        <w:spacing w:line="276" w:lineRule="auto"/>
        <w:ind w:firstLineChars="200"/>
        <w:rPr>
          <w:rFonts w:hint="eastAsia" w:ascii="宋体" w:hAnsi="宋体"/>
          <w:color w:val="auto"/>
          <w:sz w:val="21"/>
          <w:szCs w:val="21"/>
        </w:rPr>
      </w:pPr>
      <w:r>
        <w:rPr>
          <w:rFonts w:hint="eastAsia" w:ascii="宋体" w:hAnsi="宋体"/>
          <w:color w:val="auto"/>
          <w:sz w:val="21"/>
          <w:szCs w:val="21"/>
        </w:rPr>
        <w:t>15.1.3 评标结束后，招标方将会对中标候选人进行审查，审查内容包括但不限于：投标文件。如果在审查过程中招标方发现排名第一的中标候选人投标文件中存在虚假资料的，将按照评标委员会提出的中标候选人名单排序依次确定其他中标候选人为中标人，也可以重新招标。</w:t>
      </w:r>
    </w:p>
    <w:p w14:paraId="5A349ED4">
      <w:pPr>
        <w:pStyle w:val="21"/>
        <w:spacing w:line="276" w:lineRule="auto"/>
        <w:ind w:firstLineChars="200"/>
        <w:rPr>
          <w:rFonts w:hint="eastAsia" w:ascii="宋体" w:hAnsi="宋体"/>
          <w:color w:val="auto"/>
          <w:sz w:val="21"/>
          <w:szCs w:val="21"/>
        </w:rPr>
      </w:pPr>
      <w:r>
        <w:rPr>
          <w:rFonts w:hint="eastAsia" w:ascii="宋体" w:hAnsi="宋体"/>
          <w:color w:val="auto"/>
          <w:sz w:val="21"/>
          <w:szCs w:val="21"/>
        </w:rPr>
        <w:t>15.1.4以暂估（预估）数量或单价进行招标的，招标方在授予合同时有权对招标文件规定的货物暂估数量予以明确，但不得对实质性条款和条件做任何改变。</w:t>
      </w:r>
    </w:p>
    <w:p w14:paraId="32B4197F">
      <w:pPr>
        <w:pStyle w:val="21"/>
        <w:spacing w:line="276" w:lineRule="auto"/>
        <w:ind w:firstLineChars="200"/>
        <w:rPr>
          <w:rFonts w:hint="eastAsia" w:ascii="宋体" w:hAnsi="宋体"/>
          <w:color w:val="auto"/>
          <w:sz w:val="21"/>
          <w:szCs w:val="21"/>
        </w:rPr>
      </w:pPr>
      <w:r>
        <w:rPr>
          <w:rFonts w:hint="eastAsia" w:ascii="宋体" w:hAnsi="宋体"/>
          <w:color w:val="auto"/>
          <w:sz w:val="21"/>
          <w:szCs w:val="21"/>
        </w:rPr>
        <w:t>15.1.5《中标通知书》生效后，如果已中标的投标人不能按投标文件中承诺的条件履行签约行为，招标人有权在中标候选人名单中依次选择其他投标人作为合同授予人。</w:t>
      </w:r>
    </w:p>
    <w:p w14:paraId="2167AB6A">
      <w:pPr>
        <w:pStyle w:val="21"/>
        <w:spacing w:line="276" w:lineRule="auto"/>
        <w:rPr>
          <w:rFonts w:hint="eastAsia" w:ascii="宋体" w:hAnsi="宋体"/>
          <w:b/>
          <w:color w:val="auto"/>
          <w:sz w:val="21"/>
          <w:szCs w:val="21"/>
        </w:rPr>
      </w:pPr>
      <w:r>
        <w:rPr>
          <w:rFonts w:hint="eastAsia" w:ascii="宋体" w:hAnsi="宋体"/>
          <w:b/>
          <w:color w:val="auto"/>
          <w:sz w:val="21"/>
          <w:szCs w:val="21"/>
        </w:rPr>
        <w:t>15.2中标通知</w:t>
      </w:r>
    </w:p>
    <w:p w14:paraId="3AE1AA61">
      <w:pPr>
        <w:pStyle w:val="21"/>
        <w:spacing w:line="276" w:lineRule="auto"/>
        <w:ind w:firstLineChars="200"/>
        <w:rPr>
          <w:rFonts w:hint="eastAsia" w:ascii="宋体" w:hAnsi="宋体"/>
          <w:color w:val="auto"/>
          <w:sz w:val="21"/>
          <w:szCs w:val="21"/>
        </w:rPr>
      </w:pPr>
      <w:r>
        <w:rPr>
          <w:rFonts w:hint="eastAsia" w:ascii="宋体" w:hAnsi="宋体"/>
          <w:color w:val="auto"/>
          <w:sz w:val="21"/>
          <w:szCs w:val="21"/>
        </w:rPr>
        <w:t>15.2.1</w:t>
      </w:r>
      <w:r>
        <w:rPr>
          <w:rFonts w:hint="eastAsia" w:ascii="宋体" w:hAnsi="宋体"/>
          <w:color w:val="auto"/>
          <w:kern w:val="24"/>
          <w:sz w:val="21"/>
          <w:szCs w:val="21"/>
        </w:rPr>
        <w:t>评标结束后，</w:t>
      </w:r>
      <w:r>
        <w:rPr>
          <w:rFonts w:hint="eastAsia" w:ascii="宋体" w:hAnsi="宋体"/>
          <w:color w:val="auto"/>
          <w:kern w:val="24"/>
          <w:sz w:val="21"/>
          <w:szCs w:val="21"/>
          <w:lang w:eastAsia="zh-CN"/>
        </w:rPr>
        <w:t>招标人</w:t>
      </w:r>
      <w:r>
        <w:rPr>
          <w:rFonts w:hint="eastAsia" w:ascii="宋体" w:hAnsi="宋体"/>
          <w:color w:val="auto"/>
          <w:kern w:val="24"/>
          <w:sz w:val="21"/>
          <w:szCs w:val="21"/>
        </w:rPr>
        <w:t>在投标文件有效期截止前向中标人发出《中标通知书》，并同时将中标结果通知所有投标人。</w:t>
      </w:r>
    </w:p>
    <w:p w14:paraId="1F5820FE">
      <w:pPr>
        <w:pStyle w:val="21"/>
        <w:spacing w:line="276" w:lineRule="auto"/>
        <w:ind w:firstLineChars="200"/>
        <w:rPr>
          <w:rFonts w:hint="eastAsia" w:ascii="宋体" w:hAnsi="宋体"/>
          <w:color w:val="auto"/>
          <w:sz w:val="21"/>
          <w:szCs w:val="21"/>
        </w:rPr>
      </w:pPr>
      <w:r>
        <w:rPr>
          <w:rFonts w:hint="eastAsia" w:ascii="宋体" w:hAnsi="宋体"/>
          <w:color w:val="auto"/>
          <w:sz w:val="21"/>
          <w:szCs w:val="21"/>
        </w:rPr>
        <w:t>15.2.2《中标通知书》是合同文件的组成部分。</w:t>
      </w:r>
    </w:p>
    <w:p w14:paraId="0D7A1F73">
      <w:pPr>
        <w:pStyle w:val="21"/>
        <w:spacing w:line="276" w:lineRule="auto"/>
        <w:ind w:firstLineChars="200"/>
        <w:rPr>
          <w:rFonts w:hint="eastAsia" w:ascii="宋体" w:hAnsi="宋体"/>
          <w:color w:val="auto"/>
          <w:sz w:val="21"/>
          <w:szCs w:val="21"/>
        </w:rPr>
      </w:pPr>
      <w:r>
        <w:rPr>
          <w:rFonts w:hint="eastAsia" w:ascii="宋体" w:hAnsi="宋体"/>
          <w:color w:val="auto"/>
          <w:sz w:val="21"/>
          <w:szCs w:val="21"/>
        </w:rPr>
        <w:t>15.2.3 对未中标者，招标方不对未中标原因做出解释。</w:t>
      </w:r>
    </w:p>
    <w:p w14:paraId="6BA33B97">
      <w:pPr>
        <w:pStyle w:val="10"/>
        <w:numPr>
          <w:ilvl w:val="1"/>
          <w:numId w:val="0"/>
        </w:numPr>
        <w:tabs>
          <w:tab w:val="clear" w:pos="722"/>
        </w:tabs>
        <w:spacing w:before="0" w:after="0" w:line="276" w:lineRule="auto"/>
        <w:rPr>
          <w:rFonts w:hint="eastAsia" w:ascii="宋体" w:hAnsi="宋体" w:eastAsia="宋体"/>
          <w:color w:val="auto"/>
          <w:sz w:val="21"/>
          <w:szCs w:val="21"/>
        </w:rPr>
      </w:pPr>
      <w:bookmarkStart w:id="338" w:name="_Toc100262569"/>
      <w:bookmarkEnd w:id="338"/>
      <w:bookmarkStart w:id="339" w:name="_Toc672696453"/>
      <w:bookmarkEnd w:id="339"/>
      <w:bookmarkStart w:id="340" w:name="_Toc20608"/>
      <w:r>
        <w:rPr>
          <w:rFonts w:hint="eastAsia" w:ascii="宋体" w:hAnsi="宋体" w:eastAsia="宋体"/>
          <w:color w:val="auto"/>
          <w:sz w:val="21"/>
          <w:szCs w:val="21"/>
        </w:rPr>
        <w:t>16.合同的签订</w:t>
      </w:r>
      <w:bookmarkEnd w:id="340"/>
    </w:p>
    <w:p w14:paraId="3BB5A352">
      <w:pPr>
        <w:pStyle w:val="21"/>
        <w:spacing w:line="276" w:lineRule="auto"/>
        <w:ind w:firstLineChars="200"/>
        <w:rPr>
          <w:rFonts w:hint="eastAsia" w:ascii="宋体" w:hAnsi="宋体"/>
          <w:color w:val="auto"/>
          <w:sz w:val="21"/>
          <w:szCs w:val="21"/>
        </w:rPr>
      </w:pPr>
      <w:r>
        <w:rPr>
          <w:rFonts w:hint="eastAsia" w:ascii="宋体" w:hAnsi="宋体"/>
          <w:color w:val="auto"/>
          <w:sz w:val="21"/>
          <w:szCs w:val="21"/>
        </w:rPr>
        <w:t>16.1中标方按照招标人出具的《中标通知书》在指定的时间、地点与招标人签订合同。合同的标的、价款、质量、履行期限等主要条款应当与招标文件和中标人的投标文件的内容一致。招标人和中标人不得再行订立背离合同实质性内容的其他协议。</w:t>
      </w:r>
    </w:p>
    <w:p w14:paraId="53A37C8B">
      <w:pPr>
        <w:pStyle w:val="21"/>
        <w:spacing w:line="276" w:lineRule="auto"/>
        <w:ind w:firstLineChars="200"/>
        <w:rPr>
          <w:rFonts w:hint="eastAsia" w:ascii="宋体" w:hAnsi="宋体"/>
          <w:color w:val="auto"/>
          <w:sz w:val="21"/>
          <w:szCs w:val="21"/>
        </w:rPr>
      </w:pPr>
      <w:r>
        <w:rPr>
          <w:rFonts w:hint="eastAsia" w:ascii="宋体" w:hAnsi="宋体"/>
          <w:color w:val="auto"/>
          <w:sz w:val="21"/>
          <w:szCs w:val="21"/>
        </w:rPr>
        <w:t>16.2中标人如不按本投标须知第16.1款的规定与招标人订立合同或不按本须知第14条规定提交履约担保，则招标人将废除授标，投标保证金不予退还，给招标人造成的损失超过投标担保数额的，还应当对超过部分予以赔偿，同时依法承担相应法律责任。</w:t>
      </w:r>
    </w:p>
    <w:p w14:paraId="2F0AAEF5">
      <w:pPr>
        <w:pStyle w:val="21"/>
        <w:spacing w:line="276" w:lineRule="auto"/>
        <w:ind w:firstLineChars="200"/>
        <w:rPr>
          <w:rFonts w:hint="eastAsia" w:ascii="宋体" w:hAnsi="宋体"/>
          <w:color w:val="auto"/>
          <w:sz w:val="21"/>
          <w:szCs w:val="21"/>
        </w:rPr>
      </w:pPr>
      <w:r>
        <w:rPr>
          <w:rFonts w:hint="eastAsia" w:ascii="宋体" w:hAnsi="宋体"/>
          <w:color w:val="auto"/>
          <w:sz w:val="21"/>
          <w:szCs w:val="21"/>
        </w:rPr>
        <w:t>16.3《招标文件》、中标人的投标文件及双方确认的澄清文件等，均为有法律约束力的经济合同组成部分。</w:t>
      </w:r>
    </w:p>
    <w:p w14:paraId="483DD55F">
      <w:pPr>
        <w:pStyle w:val="10"/>
        <w:numPr>
          <w:ilvl w:val="1"/>
          <w:numId w:val="0"/>
        </w:numPr>
        <w:tabs>
          <w:tab w:val="clear" w:pos="722"/>
        </w:tabs>
        <w:spacing w:before="0" w:after="0" w:line="276" w:lineRule="auto"/>
        <w:rPr>
          <w:rFonts w:hint="eastAsia" w:ascii="宋体" w:hAnsi="宋体" w:eastAsia="宋体"/>
          <w:color w:val="auto"/>
          <w:sz w:val="21"/>
          <w:szCs w:val="21"/>
        </w:rPr>
      </w:pPr>
      <w:bookmarkStart w:id="341" w:name="_Toc100262570"/>
      <w:bookmarkEnd w:id="341"/>
      <w:bookmarkStart w:id="342" w:name="_Toc1655367763"/>
      <w:bookmarkEnd w:id="342"/>
      <w:bookmarkStart w:id="343" w:name="_Toc14924"/>
      <w:r>
        <w:rPr>
          <w:rFonts w:hint="eastAsia" w:ascii="宋体" w:hAnsi="宋体" w:eastAsia="宋体"/>
          <w:color w:val="auto"/>
          <w:sz w:val="21"/>
          <w:szCs w:val="21"/>
        </w:rPr>
        <w:t>17.合同生效与变更</w:t>
      </w:r>
      <w:bookmarkEnd w:id="343"/>
    </w:p>
    <w:p w14:paraId="73DF2020">
      <w:pPr>
        <w:pStyle w:val="21"/>
        <w:spacing w:line="276" w:lineRule="auto"/>
        <w:ind w:firstLineChars="200"/>
        <w:rPr>
          <w:rFonts w:hint="eastAsia" w:ascii="宋体" w:hAnsi="宋体"/>
          <w:color w:val="auto"/>
          <w:sz w:val="21"/>
          <w:szCs w:val="21"/>
        </w:rPr>
      </w:pPr>
      <w:r>
        <w:rPr>
          <w:rFonts w:hint="eastAsia" w:ascii="宋体" w:hAnsi="宋体"/>
          <w:color w:val="auto"/>
          <w:sz w:val="21"/>
          <w:szCs w:val="21"/>
        </w:rPr>
        <w:t>17.1依法成立的合同，自成立时生效，但是法律另有规定或者当事人另有约定的除外。</w:t>
      </w:r>
    </w:p>
    <w:p w14:paraId="58CEB997">
      <w:pPr>
        <w:pStyle w:val="21"/>
        <w:spacing w:line="276" w:lineRule="auto"/>
        <w:ind w:firstLineChars="200"/>
        <w:rPr>
          <w:rFonts w:hint="eastAsia" w:ascii="宋体" w:hAnsi="宋体"/>
          <w:color w:val="auto"/>
          <w:sz w:val="21"/>
          <w:szCs w:val="21"/>
        </w:rPr>
      </w:pPr>
      <w:r>
        <w:rPr>
          <w:rFonts w:hint="eastAsia" w:ascii="宋体" w:hAnsi="宋体"/>
          <w:color w:val="auto"/>
          <w:sz w:val="21"/>
          <w:szCs w:val="21"/>
        </w:rPr>
        <w:t>17.2 合同成立后，合同的基础条件发生了当事人在订立合同时无法预见的、不属于商业风险的重大变化，继续履行合同对于当事人一方明显不公平的，受不利影响的当事人可以与对方重新协商；在合理期限内协商不成的，当事人可以请求人民法院或者仲裁机构变更或者解除合同。</w:t>
      </w:r>
    </w:p>
    <w:p w14:paraId="1948ABE9">
      <w:pPr>
        <w:pStyle w:val="21"/>
        <w:spacing w:line="276" w:lineRule="auto"/>
        <w:ind w:firstLineChars="200"/>
        <w:rPr>
          <w:rFonts w:hint="eastAsia" w:ascii="宋体" w:hAnsi="宋体"/>
          <w:color w:val="auto"/>
          <w:sz w:val="21"/>
          <w:szCs w:val="21"/>
        </w:rPr>
      </w:pPr>
      <w:r>
        <w:rPr>
          <w:rFonts w:hint="eastAsia" w:ascii="宋体" w:hAnsi="宋体"/>
          <w:color w:val="auto"/>
          <w:sz w:val="21"/>
          <w:szCs w:val="21"/>
        </w:rPr>
        <w:t>17.3当事人协商一致，可以变更合同。</w:t>
      </w:r>
    </w:p>
    <w:bookmarkEnd w:id="333"/>
    <w:p w14:paraId="1AE5711C">
      <w:pPr>
        <w:pStyle w:val="21"/>
        <w:spacing w:line="360" w:lineRule="auto"/>
        <w:ind w:firstLine="480" w:firstLineChars="200"/>
        <w:rPr>
          <w:rFonts w:ascii="宋体" w:hAnsi="宋体"/>
          <w:color w:val="auto"/>
          <w:szCs w:val="24"/>
        </w:rPr>
      </w:pPr>
      <w:r>
        <w:rPr>
          <w:rFonts w:ascii="宋体" w:hAnsi="宋体"/>
          <w:color w:val="auto"/>
          <w:szCs w:val="24"/>
        </w:rPr>
        <w:br w:type="page"/>
      </w:r>
    </w:p>
    <w:p w14:paraId="2B82ABE3">
      <w:pPr>
        <w:pStyle w:val="9"/>
        <w:tabs>
          <w:tab w:val="clear" w:pos="432"/>
        </w:tabs>
        <w:spacing w:before="0" w:after="0" w:line="360" w:lineRule="auto"/>
        <w:ind w:left="0" w:firstLine="0"/>
        <w:jc w:val="center"/>
        <w:rPr>
          <w:rFonts w:hint="eastAsia" w:ascii="宋体" w:hAnsi="宋体"/>
          <w:bCs/>
          <w:color w:val="auto"/>
          <w:sz w:val="36"/>
          <w:szCs w:val="36"/>
        </w:rPr>
      </w:pPr>
      <w:bookmarkStart w:id="344" w:name="_Toc300064240"/>
      <w:bookmarkEnd w:id="344"/>
      <w:bookmarkStart w:id="345" w:name="_Toc21955"/>
      <w:r>
        <w:rPr>
          <w:rFonts w:hint="eastAsia" w:ascii="宋体" w:hAnsi="宋体"/>
          <w:bCs/>
          <w:color w:val="auto"/>
          <w:sz w:val="36"/>
          <w:szCs w:val="36"/>
        </w:rPr>
        <w:t>第三章 评标办法</w:t>
      </w:r>
      <w:bookmarkEnd w:id="345"/>
    </w:p>
    <w:p w14:paraId="56619489">
      <w:pPr>
        <w:spacing w:line="276" w:lineRule="auto"/>
        <w:jc w:val="center"/>
        <w:rPr>
          <w:rFonts w:hint="eastAsia" w:ascii="宋体" w:hAnsi="宋体"/>
          <w:b/>
          <w:color w:val="auto"/>
          <w:sz w:val="21"/>
          <w:szCs w:val="21"/>
        </w:rPr>
      </w:pPr>
      <w:r>
        <w:rPr>
          <w:rFonts w:hint="eastAsia" w:ascii="宋体" w:hAnsi="宋体"/>
          <w:b/>
          <w:color w:val="auto"/>
          <w:sz w:val="21"/>
          <w:szCs w:val="21"/>
        </w:rPr>
        <w:t>1.评标程序及标准</w:t>
      </w:r>
    </w:p>
    <w:p w14:paraId="548C21BE">
      <w:pPr>
        <w:spacing w:line="276" w:lineRule="auto"/>
        <w:ind w:firstLine="488"/>
        <w:rPr>
          <w:rFonts w:hint="eastAsia" w:ascii="宋体" w:hAnsi="宋体"/>
          <w:color w:val="auto"/>
          <w:sz w:val="21"/>
          <w:szCs w:val="21"/>
        </w:rPr>
      </w:pPr>
      <w:bookmarkStart w:id="346" w:name="_Hlk42073123"/>
      <w:r>
        <w:rPr>
          <w:rFonts w:hint="eastAsia" w:ascii="宋体" w:hAnsi="宋体"/>
          <w:color w:val="auto"/>
          <w:sz w:val="21"/>
          <w:szCs w:val="21"/>
        </w:rPr>
        <w:t>根据《中华人民共和国招标投标法》、《中华人民共和国招标投标法实施条例》等有关法规、规定，结合本项目实际，采用综合评分法。</w:t>
      </w:r>
    </w:p>
    <w:p w14:paraId="6EB9CB71">
      <w:pPr>
        <w:spacing w:line="276" w:lineRule="auto"/>
        <w:ind w:firstLine="488"/>
        <w:rPr>
          <w:rFonts w:hint="eastAsia" w:ascii="宋体" w:hAnsi="宋体"/>
          <w:color w:val="auto"/>
          <w:sz w:val="21"/>
          <w:szCs w:val="21"/>
        </w:rPr>
      </w:pPr>
      <w:r>
        <w:rPr>
          <w:rFonts w:hint="eastAsia" w:ascii="宋体" w:hAnsi="宋体"/>
          <w:color w:val="auto"/>
          <w:sz w:val="21"/>
          <w:szCs w:val="21"/>
        </w:rPr>
        <w:t>本办法是评标委员会确定项目中标候选人的依据，在评标过程中应充分体现公平、公正、科学合理的原则。</w:t>
      </w:r>
    </w:p>
    <w:p w14:paraId="44F381BD">
      <w:pPr>
        <w:spacing w:line="276" w:lineRule="auto"/>
        <w:ind w:firstLine="488"/>
        <w:rPr>
          <w:rFonts w:hint="eastAsia" w:ascii="宋体" w:hAnsi="宋体"/>
          <w:color w:val="auto"/>
          <w:sz w:val="21"/>
          <w:szCs w:val="21"/>
        </w:rPr>
      </w:pPr>
      <w:r>
        <w:rPr>
          <w:rFonts w:hint="eastAsia" w:ascii="宋体" w:hAnsi="宋体"/>
          <w:color w:val="auto"/>
          <w:sz w:val="21"/>
          <w:szCs w:val="21"/>
        </w:rPr>
        <w:t>评标委员会完成评标后，应向招标人出具书面评标报告，评标报告由评标委员会全体成员签字。对评标结论有异议的评标委员会成员可以书面方式阐述其不同意见和理由。评标委员会成员拒绝在评标报告上签字且不书面阐述其不同意见和理由的，视为同意评标结论。评标委员会应对此作出书面说明并记录在案。</w:t>
      </w:r>
    </w:p>
    <w:p w14:paraId="3508EE95">
      <w:pPr>
        <w:spacing w:line="276" w:lineRule="auto"/>
        <w:ind w:firstLine="488"/>
        <w:rPr>
          <w:rFonts w:hint="eastAsia" w:ascii="宋体" w:hAnsi="宋体"/>
          <w:color w:val="auto"/>
          <w:sz w:val="21"/>
          <w:szCs w:val="21"/>
        </w:rPr>
      </w:pPr>
      <w:r>
        <w:rPr>
          <w:rFonts w:hint="eastAsia" w:ascii="宋体" w:hAnsi="宋体"/>
          <w:color w:val="auto"/>
          <w:sz w:val="21"/>
          <w:szCs w:val="21"/>
        </w:rPr>
        <w:t>评标委员会向招标人提交评标报告后，评标工作即告结束，评标委员会即可解散。</w:t>
      </w:r>
    </w:p>
    <w:p w14:paraId="113199F3">
      <w:pPr>
        <w:spacing w:line="276" w:lineRule="auto"/>
        <w:ind w:firstLine="488"/>
        <w:rPr>
          <w:rFonts w:hint="eastAsia" w:ascii="宋体" w:hAnsi="宋体"/>
          <w:color w:val="auto"/>
          <w:sz w:val="21"/>
          <w:szCs w:val="21"/>
        </w:rPr>
      </w:pPr>
      <w:r>
        <w:rPr>
          <w:rFonts w:hint="eastAsia" w:ascii="宋体" w:hAnsi="宋体"/>
          <w:color w:val="auto"/>
          <w:sz w:val="21"/>
          <w:szCs w:val="21"/>
        </w:rPr>
        <w:t>审查步骤：</w:t>
      </w:r>
    </w:p>
    <w:p w14:paraId="6C9A4174">
      <w:pPr>
        <w:spacing w:line="276" w:lineRule="auto"/>
        <w:ind w:firstLine="488"/>
        <w:rPr>
          <w:rFonts w:ascii="宋体" w:hAnsi="宋体"/>
          <w:color w:val="auto"/>
          <w:sz w:val="21"/>
          <w:szCs w:val="21"/>
        </w:rPr>
      </w:pPr>
      <w:r>
        <w:rPr>
          <w:rFonts w:ascii="宋体" w:hAnsi="宋体"/>
          <w:color w:val="auto"/>
          <w:sz w:val="21"/>
          <w:szCs w:val="21"/>
        </w:rPr>
        <mc:AlternateContent>
          <mc:Choice Requires="wps">
            <w:drawing>
              <wp:anchor distT="0" distB="0" distL="0" distR="0" simplePos="0" relativeHeight="251659264" behindDoc="0" locked="0" layoutInCell="1" allowOverlap="1">
                <wp:simplePos x="0" y="0"/>
                <wp:positionH relativeFrom="column">
                  <wp:posOffset>0</wp:posOffset>
                </wp:positionH>
                <wp:positionV relativeFrom="paragraph">
                  <wp:posOffset>0</wp:posOffset>
                </wp:positionV>
                <wp:extent cx="185420" cy="0"/>
                <wp:effectExtent l="0" t="0" r="0" b="0"/>
                <wp:wrapNone/>
                <wp:docPr id="1" name="_x0000_s1028"/>
                <wp:cNvGraphicFramePr/>
                <a:graphic xmlns:a="http://schemas.openxmlformats.org/drawingml/2006/main">
                  <a:graphicData uri="http://schemas.microsoft.com/office/word/2010/wordprocessingShape">
                    <wps:wsp>
                      <wps:cNvCnPr/>
                      <wps:spPr>
                        <a:xfrm flipV="1">
                          <a:off x="2317750" y="102870"/>
                          <a:ext cx="185420" cy="0"/>
                        </a:xfrm>
                        <a:prstGeom prst="line">
                          <a:avLst/>
                        </a:prstGeom>
                        <a:solidFill>
                          <a:prstClr val="white"/>
                        </a:solidFill>
                      </wps:spPr>
                      <wps:bodyPr rot="0" vert="horz" wrap="square" lIns="91440" tIns="45720" rIns="91440" bIns="45720" anchor="t" anchorCtr="0"/>
                    </wps:wsp>
                  </a:graphicData>
                </a:graphic>
              </wp:anchor>
            </w:drawing>
          </mc:Choice>
          <mc:Fallback>
            <w:pict>
              <v:line id="_x0000_s1028" o:spid="_x0000_s1026" o:spt="20" style="position:absolute;left:0pt;flip:y;margin-left:0pt;margin-top:0pt;height:0pt;width:14.6pt;z-index:251659264;mso-width-relative:page;mso-height-relative:page;" fillcolor="#FFFFFF" filled="t" stroked="f" coordsize="21600,21600" o:gfxdata="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OcrVI3RAAAAAQEAAA8AAAAAAAAA&#10;AQAgAAAAIgAAAGRycy9kb3ducmV2LnhtbFBLAQIUABQAAAAIAIdO4kAL9IM33wEAALwDAAAOAAAA&#10;AAAAAAEAIAAAACABAABkcnMvZTJvRG9jLnhtbFBLBQYAAAAABgAGAFkBAABxBQAAAAA=&#10;">
                <v:fill on="t" focussize="0,0"/>
                <v:stroke on="f"/>
                <v:imagedata o:title=""/>
                <o:lock v:ext="edit" aspectratio="f"/>
              </v:line>
            </w:pict>
          </mc:Fallback>
        </mc:AlternateContent>
      </w:r>
      <w:r>
        <w:rPr>
          <w:rFonts w:ascii="宋体" w:hAnsi="宋体"/>
          <w:color w:val="auto"/>
          <w:sz w:val="21"/>
          <w:szCs w:val="21"/>
        </w:rPr>
        <mc:AlternateContent>
          <mc:Choice Requires="wps">
            <w:drawing>
              <wp:anchor distT="0" distB="0" distL="0" distR="0" simplePos="0" relativeHeight="251659264" behindDoc="0" locked="0" layoutInCell="1" allowOverlap="1">
                <wp:simplePos x="0" y="0"/>
                <wp:positionH relativeFrom="column">
                  <wp:posOffset>0</wp:posOffset>
                </wp:positionH>
                <wp:positionV relativeFrom="paragraph">
                  <wp:posOffset>0</wp:posOffset>
                </wp:positionV>
                <wp:extent cx="648970" cy="0"/>
                <wp:effectExtent l="0" t="0" r="0" b="0"/>
                <wp:wrapNone/>
                <wp:docPr id="2" name="_x0000_s1026"/>
                <wp:cNvGraphicFramePr/>
                <a:graphic xmlns:a="http://schemas.openxmlformats.org/drawingml/2006/main">
                  <a:graphicData uri="http://schemas.microsoft.com/office/word/2010/wordprocessingShape">
                    <wps:wsp>
                      <wps:cNvCnPr/>
                      <wps:spPr>
                        <a:xfrm>
                          <a:off x="4079240" y="-296545"/>
                          <a:ext cx="648970" cy="0"/>
                        </a:xfrm>
                        <a:prstGeom prst="line">
                          <a:avLst/>
                        </a:prstGeom>
                        <a:solidFill>
                          <a:prstClr val="white"/>
                        </a:solidFill>
                      </wps:spPr>
                      <wps:bodyPr rot="0" vert="horz" wrap="square" lIns="91440" tIns="45720" rIns="91440" bIns="45720" anchor="t" anchorCtr="0"/>
                    </wps:wsp>
                  </a:graphicData>
                </a:graphic>
              </wp:anchor>
            </w:drawing>
          </mc:Choice>
          <mc:Fallback>
            <w:pict>
              <v:line id="_x0000_s1026" o:spid="_x0000_s1026" o:spt="20" style="position:absolute;left:0pt;margin-left:0pt;margin-top:0pt;height:0pt;width:51.1pt;z-index:251659264;mso-width-relative:page;mso-height-relative:page;" fillcolor="#FFFFFF" filled="t" stroked="f" coordsize="21600,21600" o:gfxdata="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1HE3P0gAAAAIBAAAPAAAAAAAAAAEA&#10;IAAAACIAAABkcnMvZG93bnJldi54bWxQSwECFAAUAAAACACHTuJA+ZUPvtwBAACzAwAADgAAAAAA&#10;AAABACAAAAAhAQAAZHJzL2Uyb0RvYy54bWxQSwUGAAAAAAYABgBZAQAAbwUAAAAA&#10;">
                <v:fill on="t" focussize="0,0"/>
                <v:stroke on="f"/>
                <v:imagedata o:title=""/>
                <o:lock v:ext="edit" aspectratio="f"/>
              </v:line>
            </w:pict>
          </mc:Fallback>
        </mc:AlternateContent>
      </w:r>
      <w:r>
        <w:rPr>
          <w:rFonts w:ascii="宋体" w:hAnsi="宋体"/>
          <w:color w:val="auto"/>
          <w:sz w:val="21"/>
          <w:szCs w:val="21"/>
        </w:rPr>
        <mc:AlternateContent>
          <mc:Choice Requires="wps">
            <w:drawing>
              <wp:anchor distT="0" distB="0" distL="0" distR="0" simplePos="0" relativeHeight="251659264" behindDoc="0" locked="0" layoutInCell="1" allowOverlap="1">
                <wp:simplePos x="0" y="0"/>
                <wp:positionH relativeFrom="column">
                  <wp:posOffset>0</wp:posOffset>
                </wp:positionH>
                <wp:positionV relativeFrom="paragraph">
                  <wp:posOffset>0</wp:posOffset>
                </wp:positionV>
                <wp:extent cx="370840" cy="0"/>
                <wp:effectExtent l="0" t="0" r="0" b="0"/>
                <wp:wrapNone/>
                <wp:docPr id="3" name="_x0000_s1027"/>
                <wp:cNvGraphicFramePr/>
                <a:graphic xmlns:a="http://schemas.openxmlformats.org/drawingml/2006/main">
                  <a:graphicData uri="http://schemas.microsoft.com/office/word/2010/wordprocessingShape">
                    <wps:wsp>
                      <wps:cNvCnPr/>
                      <wps:spPr>
                        <a:xfrm>
                          <a:off x="5933440" y="297180"/>
                          <a:ext cx="370840" cy="0"/>
                        </a:xfrm>
                        <a:prstGeom prst="line">
                          <a:avLst/>
                        </a:prstGeom>
                        <a:solidFill>
                          <a:prstClr val="white"/>
                        </a:solidFill>
                      </wps:spPr>
                      <wps:bodyPr rot="0" vert="horz" wrap="square" lIns="91440" tIns="45720" rIns="91440" bIns="45720" anchor="t" anchorCtr="0"/>
                    </wps:wsp>
                  </a:graphicData>
                </a:graphic>
              </wp:anchor>
            </w:drawing>
          </mc:Choice>
          <mc:Fallback>
            <w:pict>
              <v:line id="_x0000_s1027" o:spid="_x0000_s1026" o:spt="20" style="position:absolute;left:0pt;margin-left:0pt;margin-top:0pt;height:0pt;width:29.2pt;z-index:251659264;mso-width-relative:page;mso-height-relative:page;" fillcolor="#FFFFFF" filled="t" stroked="f" coordsize="21600,21600" o:gfxdata="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OED0z7RAAAAAQEAAA8AAAAAAAAAAQAgAAAA&#10;IgAAAGRycy9kb3ducmV2LnhtbFBLAQIUABQAAAAIAIdO4kCwQjMA2QEAALIDAAAOAAAAAAAAAAEA&#10;IAAAACABAABkcnMvZTJvRG9jLnhtbFBLBQYAAAAABgAGAFkBAABrBQAAAAA=&#10;">
                <v:fill on="t" focussize="0,0"/>
                <v:stroke on="f"/>
                <v:imagedata o:title=""/>
                <o:lock v:ext="edit" aspectratio="f"/>
              </v:line>
            </w:pict>
          </mc:Fallback>
        </mc:AlternateContent>
      </w:r>
      <w:r>
        <w:rPr>
          <w:rFonts w:hint="eastAsia" w:ascii="宋体" w:hAnsi="宋体"/>
          <w:color w:val="auto"/>
          <w:sz w:val="21"/>
          <w:szCs w:val="21"/>
        </w:rPr>
        <w:t>资格性审查→初步审查→详细评审</w:t>
      </w:r>
    </w:p>
    <w:p w14:paraId="141C00A2">
      <w:pPr>
        <w:spacing w:line="276" w:lineRule="auto"/>
        <w:ind w:firstLine="488"/>
        <w:rPr>
          <w:rFonts w:hint="eastAsia" w:ascii="宋体" w:hAnsi="宋体"/>
          <w:color w:val="auto"/>
          <w:sz w:val="21"/>
          <w:szCs w:val="21"/>
        </w:rPr>
      </w:pPr>
      <w:r>
        <w:rPr>
          <w:rFonts w:hint="eastAsia" w:ascii="宋体" w:hAnsi="宋体"/>
          <w:color w:val="auto"/>
          <w:sz w:val="21"/>
          <w:szCs w:val="21"/>
        </w:rPr>
        <w:t>投标人的投标文件通过资格性审查后，才能进行初步审查，通过初步审查后才能进行详细评审、比较。</w:t>
      </w:r>
    </w:p>
    <w:p w14:paraId="24C4FD01">
      <w:pPr>
        <w:spacing w:line="276" w:lineRule="auto"/>
        <w:ind w:firstLine="422" w:firstLineChars="200"/>
        <w:rPr>
          <w:rFonts w:hint="eastAsia" w:ascii="宋体" w:hAnsi="宋体"/>
          <w:b/>
          <w:bCs/>
          <w:color w:val="auto"/>
          <w:sz w:val="21"/>
          <w:szCs w:val="21"/>
        </w:rPr>
      </w:pPr>
      <w:r>
        <w:rPr>
          <w:rFonts w:hint="eastAsia" w:ascii="宋体" w:hAnsi="宋体"/>
          <w:b/>
          <w:bCs/>
          <w:color w:val="auto"/>
          <w:sz w:val="21"/>
          <w:szCs w:val="21"/>
        </w:rPr>
        <w:t>1.1资格性审查</w:t>
      </w:r>
    </w:p>
    <w:p w14:paraId="055FCDCC">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评标委员会按下列条件对投标人提交的资格审查资料进行审查：</w:t>
      </w:r>
    </w:p>
    <w:tbl>
      <w:tblPr>
        <w:tblStyle w:val="5"/>
        <w:tblW w:w="87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1143"/>
        <w:gridCol w:w="1749"/>
        <w:gridCol w:w="5812"/>
      </w:tblGrid>
      <w:tr w14:paraId="718DAC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680" w:hRule="atLeast"/>
          <w:jc w:val="center"/>
        </w:trPr>
        <w:tc>
          <w:tcPr>
            <w:tcW w:w="1143" w:type="dxa"/>
            <w:noWrap/>
            <w:tcMar>
              <w:left w:w="57" w:type="dxa"/>
              <w:right w:w="57" w:type="dxa"/>
            </w:tcMar>
            <w:vAlign w:val="center"/>
          </w:tcPr>
          <w:p w14:paraId="52912797">
            <w:pPr>
              <w:spacing w:line="276" w:lineRule="auto"/>
              <w:rPr>
                <w:rFonts w:hint="eastAsia" w:ascii="宋体" w:hAnsi="宋体"/>
                <w:b/>
                <w:color w:val="auto"/>
                <w:sz w:val="21"/>
                <w:szCs w:val="21"/>
              </w:rPr>
            </w:pPr>
            <w:r>
              <w:rPr>
                <w:rFonts w:hint="eastAsia" w:ascii="宋体" w:hAnsi="宋体"/>
                <w:b/>
                <w:color w:val="auto"/>
                <w:sz w:val="21"/>
                <w:szCs w:val="21"/>
              </w:rPr>
              <w:t>评审项目</w:t>
            </w:r>
          </w:p>
        </w:tc>
        <w:tc>
          <w:tcPr>
            <w:tcW w:w="1749" w:type="dxa"/>
            <w:noWrap/>
            <w:tcMar>
              <w:left w:w="57" w:type="dxa"/>
              <w:right w:w="57" w:type="dxa"/>
            </w:tcMar>
            <w:vAlign w:val="center"/>
          </w:tcPr>
          <w:p w14:paraId="220C64FF">
            <w:pPr>
              <w:spacing w:line="276" w:lineRule="auto"/>
              <w:jc w:val="center"/>
              <w:rPr>
                <w:rFonts w:hint="eastAsia" w:ascii="宋体" w:hAnsi="宋体"/>
                <w:b/>
                <w:color w:val="auto"/>
                <w:sz w:val="21"/>
                <w:szCs w:val="21"/>
              </w:rPr>
            </w:pPr>
            <w:r>
              <w:rPr>
                <w:rFonts w:hint="eastAsia" w:ascii="宋体" w:hAnsi="宋体"/>
                <w:b/>
                <w:color w:val="auto"/>
                <w:sz w:val="21"/>
                <w:szCs w:val="21"/>
              </w:rPr>
              <w:t>评审因素</w:t>
            </w:r>
          </w:p>
        </w:tc>
        <w:tc>
          <w:tcPr>
            <w:tcW w:w="5812" w:type="dxa"/>
            <w:noWrap/>
            <w:tcMar>
              <w:left w:w="57" w:type="dxa"/>
              <w:right w:w="57" w:type="dxa"/>
            </w:tcMar>
            <w:vAlign w:val="center"/>
          </w:tcPr>
          <w:p w14:paraId="771D6FF5">
            <w:pPr>
              <w:spacing w:line="276" w:lineRule="auto"/>
              <w:jc w:val="center"/>
              <w:rPr>
                <w:rFonts w:hint="eastAsia" w:ascii="宋体" w:hAnsi="宋体"/>
                <w:b/>
                <w:color w:val="auto"/>
                <w:sz w:val="21"/>
                <w:szCs w:val="21"/>
              </w:rPr>
            </w:pPr>
            <w:r>
              <w:rPr>
                <w:rFonts w:hint="eastAsia" w:ascii="宋体" w:hAnsi="宋体"/>
                <w:b/>
                <w:color w:val="auto"/>
                <w:sz w:val="21"/>
                <w:szCs w:val="21"/>
              </w:rPr>
              <w:t>评审标准</w:t>
            </w:r>
          </w:p>
        </w:tc>
      </w:tr>
      <w:tr w14:paraId="6CDBB9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680" w:hRule="atLeast"/>
          <w:jc w:val="center"/>
        </w:trPr>
        <w:tc>
          <w:tcPr>
            <w:tcW w:w="1143" w:type="dxa"/>
            <w:vMerge w:val="restart"/>
            <w:noWrap/>
            <w:tcMar>
              <w:left w:w="57" w:type="dxa"/>
              <w:right w:w="57" w:type="dxa"/>
            </w:tcMar>
            <w:vAlign w:val="center"/>
          </w:tcPr>
          <w:p w14:paraId="74CEB9C4">
            <w:pPr>
              <w:spacing w:line="276" w:lineRule="auto"/>
              <w:jc w:val="center"/>
              <w:rPr>
                <w:rFonts w:ascii="宋体" w:hAnsi="宋体"/>
                <w:color w:val="auto"/>
                <w:sz w:val="21"/>
                <w:szCs w:val="21"/>
              </w:rPr>
            </w:pPr>
            <w:r>
              <w:rPr>
                <w:rFonts w:ascii="宋体" w:hAnsi="宋体"/>
                <w:color w:val="auto"/>
                <w:sz w:val="21"/>
                <w:szCs w:val="21"/>
              </w:rPr>
              <w:t>资格</w:t>
            </w:r>
            <w:r>
              <w:rPr>
                <w:rFonts w:hint="eastAsia" w:ascii="宋体" w:hAnsi="宋体"/>
                <w:color w:val="auto"/>
                <w:sz w:val="21"/>
                <w:szCs w:val="21"/>
              </w:rPr>
              <w:t>性评审标准</w:t>
            </w:r>
          </w:p>
        </w:tc>
        <w:tc>
          <w:tcPr>
            <w:tcW w:w="1749" w:type="dxa"/>
            <w:noWrap/>
            <w:tcMar>
              <w:left w:w="57" w:type="dxa"/>
              <w:right w:w="57" w:type="dxa"/>
            </w:tcMar>
            <w:vAlign w:val="center"/>
          </w:tcPr>
          <w:p w14:paraId="359CF5BD">
            <w:pPr>
              <w:spacing w:line="276" w:lineRule="auto"/>
              <w:jc w:val="center"/>
              <w:rPr>
                <w:rFonts w:hint="eastAsia" w:ascii="宋体" w:hAnsi="宋体"/>
                <w:color w:val="auto"/>
                <w:sz w:val="21"/>
                <w:szCs w:val="21"/>
              </w:rPr>
            </w:pPr>
            <w:r>
              <w:rPr>
                <w:rFonts w:hint="eastAsia" w:ascii="宋体" w:hAnsi="宋体"/>
                <w:color w:val="auto"/>
                <w:sz w:val="21"/>
                <w:szCs w:val="21"/>
              </w:rPr>
              <w:t>民事</w:t>
            </w:r>
            <w:r>
              <w:rPr>
                <w:rFonts w:ascii="宋体" w:hAnsi="宋体"/>
                <w:color w:val="auto"/>
                <w:sz w:val="21"/>
                <w:szCs w:val="21"/>
              </w:rPr>
              <w:t>责任能力</w:t>
            </w:r>
          </w:p>
        </w:tc>
        <w:tc>
          <w:tcPr>
            <w:tcW w:w="5812" w:type="dxa"/>
            <w:noWrap/>
            <w:vAlign w:val="center"/>
          </w:tcPr>
          <w:p w14:paraId="78931893">
            <w:pPr>
              <w:spacing w:line="276" w:lineRule="auto"/>
              <w:rPr>
                <w:rFonts w:hint="eastAsia" w:ascii="宋体" w:hAnsi="宋体"/>
                <w:color w:val="auto"/>
                <w:sz w:val="21"/>
                <w:szCs w:val="21"/>
              </w:rPr>
            </w:pPr>
            <w:r>
              <w:rPr>
                <w:rFonts w:hint="eastAsia" w:ascii="宋体" w:hAnsi="宋体"/>
                <w:color w:val="auto"/>
                <w:sz w:val="21"/>
                <w:szCs w:val="21"/>
              </w:rPr>
              <w:t>在中华人民共和国境内注册，具有独立承担民事责任的能力，具有有效的“多证合一”的统一社会信用代码的营业执照；提供“多证合一”具有统一社会信用代码的营业执照复印件。</w:t>
            </w:r>
          </w:p>
        </w:tc>
      </w:tr>
      <w:tr w14:paraId="7B9C06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680" w:hRule="atLeast"/>
          <w:jc w:val="center"/>
        </w:trPr>
        <w:tc>
          <w:tcPr>
            <w:tcW w:w="1143" w:type="dxa"/>
            <w:vMerge w:val="continue"/>
            <w:noWrap/>
            <w:tcMar>
              <w:left w:w="57" w:type="dxa"/>
              <w:right w:w="57" w:type="dxa"/>
            </w:tcMar>
            <w:vAlign w:val="center"/>
          </w:tcPr>
          <w:p w14:paraId="02A002DC">
            <w:pPr>
              <w:spacing w:line="276" w:lineRule="auto"/>
              <w:jc w:val="center"/>
              <w:rPr>
                <w:rFonts w:ascii="宋体" w:hAnsi="宋体"/>
                <w:color w:val="auto"/>
                <w:sz w:val="21"/>
                <w:szCs w:val="21"/>
              </w:rPr>
            </w:pPr>
          </w:p>
        </w:tc>
        <w:tc>
          <w:tcPr>
            <w:tcW w:w="1749" w:type="dxa"/>
            <w:noWrap/>
            <w:tcMar>
              <w:left w:w="57" w:type="dxa"/>
              <w:right w:w="57" w:type="dxa"/>
            </w:tcMar>
            <w:vAlign w:val="center"/>
          </w:tcPr>
          <w:p w14:paraId="51236CF6">
            <w:pPr>
              <w:spacing w:line="276" w:lineRule="auto"/>
              <w:jc w:val="center"/>
              <w:rPr>
                <w:rFonts w:hint="eastAsia" w:ascii="宋体" w:hAnsi="宋体"/>
                <w:color w:val="auto"/>
                <w:sz w:val="21"/>
                <w:szCs w:val="21"/>
              </w:rPr>
            </w:pPr>
            <w:r>
              <w:rPr>
                <w:rFonts w:hint="eastAsia" w:ascii="宋体" w:hAnsi="宋体"/>
                <w:color w:val="auto"/>
                <w:sz w:val="21"/>
                <w:szCs w:val="21"/>
              </w:rPr>
              <w:t>信誉</w:t>
            </w:r>
          </w:p>
        </w:tc>
        <w:tc>
          <w:tcPr>
            <w:tcW w:w="5812" w:type="dxa"/>
            <w:noWrap/>
            <w:vAlign w:val="center"/>
          </w:tcPr>
          <w:p w14:paraId="4AC06A96">
            <w:pPr>
              <w:spacing w:line="276" w:lineRule="auto"/>
              <w:jc w:val="left"/>
              <w:rPr>
                <w:rFonts w:hint="eastAsia" w:ascii="宋体" w:hAnsi="宋体"/>
                <w:bCs/>
                <w:color w:val="auto"/>
                <w:sz w:val="21"/>
                <w:szCs w:val="21"/>
              </w:rPr>
            </w:pPr>
            <w:r>
              <w:rPr>
                <w:rFonts w:hint="eastAsia" w:ascii="宋体" w:hAnsi="宋体"/>
                <w:bCs/>
                <w:color w:val="auto"/>
                <w:sz w:val="21"/>
                <w:szCs w:val="21"/>
              </w:rPr>
              <w:t>当前未被列入“国家企业信用信息公示系统（http://www.gsxt.gov.cn/）”经营异常名录、严重违法失信名单（黑名单），投标人提供上述网站信息查询记录的网页截图，提供“信用中国”网站（www.creditchina.gov.cn）异常经营名录、失信被执行人、税收违法黑名单的信息查询记录网页截图</w:t>
            </w:r>
          </w:p>
        </w:tc>
      </w:tr>
      <w:tr w14:paraId="326C1B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680" w:hRule="atLeast"/>
          <w:jc w:val="center"/>
        </w:trPr>
        <w:tc>
          <w:tcPr>
            <w:tcW w:w="1143" w:type="dxa"/>
            <w:vMerge w:val="continue"/>
            <w:noWrap/>
            <w:tcMar>
              <w:left w:w="57" w:type="dxa"/>
              <w:right w:w="57" w:type="dxa"/>
            </w:tcMar>
            <w:vAlign w:val="center"/>
          </w:tcPr>
          <w:p w14:paraId="3C8B4067">
            <w:pPr>
              <w:spacing w:line="276" w:lineRule="auto"/>
              <w:jc w:val="center"/>
              <w:rPr>
                <w:rFonts w:ascii="宋体" w:hAnsi="宋体"/>
                <w:color w:val="auto"/>
                <w:sz w:val="21"/>
                <w:szCs w:val="21"/>
              </w:rPr>
            </w:pPr>
          </w:p>
        </w:tc>
        <w:tc>
          <w:tcPr>
            <w:tcW w:w="1749" w:type="dxa"/>
            <w:noWrap/>
            <w:tcMar>
              <w:left w:w="57" w:type="dxa"/>
              <w:right w:w="57" w:type="dxa"/>
            </w:tcMar>
            <w:vAlign w:val="center"/>
          </w:tcPr>
          <w:p w14:paraId="3A5CC09D">
            <w:pPr>
              <w:spacing w:line="276" w:lineRule="auto"/>
              <w:jc w:val="center"/>
              <w:rPr>
                <w:rFonts w:hint="eastAsia" w:ascii="宋体" w:hAnsi="宋体"/>
                <w:color w:val="auto"/>
                <w:sz w:val="21"/>
                <w:szCs w:val="21"/>
              </w:rPr>
            </w:pPr>
            <w:r>
              <w:rPr>
                <w:rFonts w:hint="eastAsia" w:ascii="宋体" w:hAnsi="宋体"/>
                <w:color w:val="auto"/>
                <w:sz w:val="21"/>
                <w:szCs w:val="21"/>
              </w:rPr>
              <w:t>开具增值税专用发票承诺</w:t>
            </w:r>
          </w:p>
        </w:tc>
        <w:tc>
          <w:tcPr>
            <w:tcW w:w="5812" w:type="dxa"/>
            <w:noWrap/>
            <w:vAlign w:val="center"/>
          </w:tcPr>
          <w:p w14:paraId="3FD86856">
            <w:pPr>
              <w:spacing w:line="276" w:lineRule="auto"/>
              <w:jc w:val="center"/>
              <w:rPr>
                <w:rFonts w:hint="eastAsia" w:ascii="宋体" w:hAnsi="宋体"/>
                <w:color w:val="auto"/>
                <w:sz w:val="21"/>
                <w:szCs w:val="21"/>
              </w:rPr>
            </w:pPr>
            <w:r>
              <w:rPr>
                <w:rFonts w:hint="eastAsia" w:ascii="宋体" w:hAnsi="宋体"/>
                <w:color w:val="auto"/>
                <w:sz w:val="21"/>
                <w:szCs w:val="21"/>
              </w:rPr>
              <w:t>承诺若中标，付款时，能开具增值税专用发票给招标人，提供加盖公章或签章并经法定代表人签字或签章的书面文件。</w:t>
            </w:r>
          </w:p>
        </w:tc>
      </w:tr>
      <w:bookmarkEnd w:id="346"/>
    </w:tbl>
    <w:p w14:paraId="02E4DB06">
      <w:pPr>
        <w:spacing w:line="276" w:lineRule="auto"/>
        <w:ind w:firstLine="422" w:firstLineChars="200"/>
        <w:rPr>
          <w:rFonts w:hint="eastAsia" w:ascii="宋体" w:hAnsi="宋体"/>
          <w:b/>
          <w:bCs/>
          <w:color w:val="auto"/>
          <w:sz w:val="21"/>
          <w:szCs w:val="21"/>
        </w:rPr>
      </w:pPr>
      <w:r>
        <w:rPr>
          <w:rFonts w:hint="eastAsia" w:ascii="宋体" w:hAnsi="宋体"/>
          <w:b/>
          <w:bCs/>
          <w:color w:val="auto"/>
          <w:sz w:val="21"/>
          <w:szCs w:val="21"/>
        </w:rPr>
        <w:t>上述资格审查条件有一项不通过的，不能进入下一步的初步审查。</w:t>
      </w:r>
    </w:p>
    <w:p w14:paraId="7861F9D2">
      <w:pPr>
        <w:spacing w:line="276" w:lineRule="auto"/>
        <w:ind w:firstLine="422" w:firstLineChars="200"/>
        <w:rPr>
          <w:rFonts w:hint="eastAsia" w:ascii="宋体" w:hAnsi="宋体"/>
          <w:b/>
          <w:bCs/>
          <w:color w:val="auto"/>
          <w:sz w:val="21"/>
          <w:szCs w:val="21"/>
        </w:rPr>
      </w:pPr>
      <w:r>
        <w:rPr>
          <w:rFonts w:hint="eastAsia" w:ascii="宋体" w:hAnsi="宋体"/>
          <w:b/>
          <w:bCs/>
          <w:color w:val="auto"/>
          <w:sz w:val="21"/>
          <w:szCs w:val="21"/>
        </w:rPr>
        <w:t>1.2初步审查</w:t>
      </w:r>
    </w:p>
    <w:p w14:paraId="3D6791EF">
      <w:pPr>
        <w:spacing w:line="276" w:lineRule="auto"/>
        <w:ind w:firstLine="488"/>
        <w:rPr>
          <w:rFonts w:hint="eastAsia" w:ascii="宋体" w:hAnsi="宋体"/>
          <w:color w:val="auto"/>
          <w:sz w:val="21"/>
          <w:szCs w:val="21"/>
        </w:rPr>
      </w:pPr>
      <w:r>
        <w:rPr>
          <w:rFonts w:hint="eastAsia" w:ascii="宋体" w:hAnsi="宋体"/>
          <w:color w:val="auto"/>
          <w:sz w:val="21"/>
          <w:szCs w:val="21"/>
        </w:rPr>
        <w:t>资格性审查通过后，进行投标文件初步审查，即对投标书的响应性是否符合招标文件的要求、价格构成有无计算错误、文件签署是否齐全等进行审查。实质上响应要求的投标文件，应该满足招标文件的所有规定要求、条件、条款和规范要求，无重大偏离或保留。投标文件有下列情形之一的，由评标委员会初步审查后将该投标文件作否决投标处理：</w:t>
      </w:r>
    </w:p>
    <w:p w14:paraId="5A415166">
      <w:pPr>
        <w:tabs>
          <w:tab w:val="left" w:pos="585"/>
        </w:tabs>
        <w:spacing w:line="276" w:lineRule="auto"/>
        <w:ind w:firstLine="420" w:firstLineChars="200"/>
        <w:rPr>
          <w:rFonts w:hint="eastAsia" w:ascii="宋体" w:hAnsi="宋体"/>
          <w:color w:val="auto"/>
          <w:sz w:val="21"/>
          <w:szCs w:val="21"/>
        </w:rPr>
      </w:pPr>
      <w:r>
        <w:rPr>
          <w:rFonts w:hint="eastAsia" w:ascii="宋体" w:hAnsi="宋体"/>
          <w:color w:val="auto"/>
          <w:sz w:val="21"/>
          <w:szCs w:val="21"/>
        </w:rPr>
        <w:t>1.3.1</w:t>
      </w:r>
      <w:r>
        <w:rPr>
          <w:rFonts w:hint="eastAsia" w:ascii="宋体" w:hAnsi="宋体"/>
          <w:bCs/>
          <w:color w:val="auto"/>
          <w:sz w:val="21"/>
          <w:szCs w:val="21"/>
        </w:rPr>
        <w:t>投标人含增值税投标报价高于招标控制价总价</w:t>
      </w:r>
      <w:r>
        <w:rPr>
          <w:rFonts w:hint="eastAsia" w:ascii="宋体" w:hAnsi="宋体"/>
          <w:color w:val="auto"/>
          <w:sz w:val="21"/>
          <w:szCs w:val="21"/>
        </w:rPr>
        <w:t>，或</w:t>
      </w:r>
      <w:r>
        <w:rPr>
          <w:rFonts w:hint="eastAsia" w:ascii="宋体" w:hAnsi="宋体"/>
          <w:bCs/>
          <w:color w:val="auto"/>
          <w:sz w:val="21"/>
          <w:szCs w:val="21"/>
        </w:rPr>
        <w:t>经评标委员会集体表决后认定</w:t>
      </w:r>
      <w:r>
        <w:rPr>
          <w:rFonts w:hint="eastAsia" w:ascii="宋体" w:hAnsi="宋体"/>
          <w:color w:val="auto"/>
          <w:sz w:val="21"/>
          <w:szCs w:val="21"/>
        </w:rPr>
        <w:t>低于成本价恶性竞争的；</w:t>
      </w:r>
    </w:p>
    <w:p w14:paraId="2CCED259">
      <w:pPr>
        <w:tabs>
          <w:tab w:val="left" w:pos="585"/>
        </w:tabs>
        <w:spacing w:line="276" w:lineRule="auto"/>
        <w:ind w:firstLine="420" w:firstLineChars="200"/>
        <w:rPr>
          <w:rFonts w:hint="eastAsia" w:ascii="宋体" w:hAnsi="宋体"/>
          <w:color w:val="auto"/>
          <w:sz w:val="21"/>
          <w:szCs w:val="21"/>
        </w:rPr>
      </w:pPr>
      <w:r>
        <w:rPr>
          <w:rFonts w:hint="eastAsia" w:ascii="宋体" w:hAnsi="宋体"/>
          <w:color w:val="auto"/>
          <w:sz w:val="21"/>
          <w:szCs w:val="21"/>
        </w:rPr>
        <w:t>1.3.2投标文件有关内容未按照招标文件格式要求加盖单位公章或未经法定代表人或其授权代表签字或盖章的，或有授权代表签字或盖章的，但未随投标文件一起提交有效的“授权委托书”的；</w:t>
      </w:r>
    </w:p>
    <w:p w14:paraId="25C7AFFA">
      <w:pPr>
        <w:tabs>
          <w:tab w:val="left" w:pos="585"/>
        </w:tabs>
        <w:spacing w:line="276" w:lineRule="auto"/>
        <w:ind w:firstLine="420" w:firstLineChars="200"/>
        <w:rPr>
          <w:rFonts w:hint="eastAsia" w:ascii="宋体" w:hAnsi="宋体"/>
          <w:color w:val="auto"/>
          <w:sz w:val="21"/>
          <w:szCs w:val="21"/>
        </w:rPr>
      </w:pPr>
      <w:r>
        <w:rPr>
          <w:rFonts w:hint="eastAsia" w:ascii="宋体" w:hAnsi="宋体"/>
          <w:color w:val="auto"/>
          <w:sz w:val="21"/>
          <w:szCs w:val="21"/>
        </w:rPr>
        <w:t>1.3.3未按规定格式填写，内容不全或关键内容字迹模糊、无法辨认的；</w:t>
      </w:r>
    </w:p>
    <w:p w14:paraId="1EA05A79">
      <w:pPr>
        <w:tabs>
          <w:tab w:val="left" w:pos="585"/>
        </w:tabs>
        <w:spacing w:line="276" w:lineRule="auto"/>
        <w:ind w:firstLine="420" w:firstLineChars="200"/>
        <w:rPr>
          <w:rFonts w:hint="eastAsia" w:ascii="宋体" w:hAnsi="宋体"/>
          <w:color w:val="auto"/>
          <w:sz w:val="21"/>
          <w:szCs w:val="21"/>
        </w:rPr>
      </w:pPr>
      <w:r>
        <w:rPr>
          <w:rFonts w:hint="eastAsia" w:ascii="宋体" w:hAnsi="宋体"/>
          <w:color w:val="auto"/>
          <w:sz w:val="21"/>
          <w:szCs w:val="21"/>
        </w:rPr>
        <w:t>1.3.4投标文件中重要内容存在错误、失实或者弄虚作假的；</w:t>
      </w:r>
    </w:p>
    <w:p w14:paraId="094589BC">
      <w:pPr>
        <w:tabs>
          <w:tab w:val="left" w:pos="585"/>
        </w:tabs>
        <w:spacing w:line="276" w:lineRule="auto"/>
        <w:ind w:firstLine="420" w:firstLineChars="200"/>
        <w:rPr>
          <w:rFonts w:hint="eastAsia" w:ascii="宋体" w:hAnsi="宋体"/>
          <w:color w:val="auto"/>
          <w:sz w:val="21"/>
          <w:szCs w:val="21"/>
        </w:rPr>
      </w:pPr>
      <w:r>
        <w:rPr>
          <w:rFonts w:hint="eastAsia" w:ascii="宋体" w:hAnsi="宋体"/>
          <w:color w:val="auto"/>
          <w:sz w:val="21"/>
          <w:szCs w:val="21"/>
        </w:rPr>
        <w:t>1.3.5投标人递交两份或多份内容不同的投标文件，或在一份投标文件中对同一投标项目报有两个或多个报价，且未申明哪一个有效的；</w:t>
      </w:r>
    </w:p>
    <w:p w14:paraId="2E244BD6">
      <w:pPr>
        <w:tabs>
          <w:tab w:val="left" w:pos="585"/>
        </w:tabs>
        <w:spacing w:line="276" w:lineRule="auto"/>
        <w:ind w:firstLine="420" w:firstLineChars="200"/>
        <w:rPr>
          <w:rFonts w:hint="eastAsia" w:ascii="宋体" w:hAnsi="宋体"/>
          <w:color w:val="auto"/>
          <w:sz w:val="21"/>
          <w:szCs w:val="21"/>
        </w:rPr>
      </w:pPr>
      <w:r>
        <w:rPr>
          <w:rFonts w:hint="eastAsia" w:ascii="宋体" w:hAnsi="宋体"/>
          <w:color w:val="auto"/>
          <w:sz w:val="21"/>
          <w:szCs w:val="21"/>
        </w:rPr>
        <w:t>1.3.6投标文件载明的交货期限不满足招标文件规定期限的；</w:t>
      </w:r>
    </w:p>
    <w:p w14:paraId="619871A8">
      <w:pPr>
        <w:tabs>
          <w:tab w:val="left" w:pos="585"/>
        </w:tabs>
        <w:spacing w:line="276" w:lineRule="auto"/>
        <w:ind w:firstLine="420" w:firstLineChars="200"/>
        <w:rPr>
          <w:rFonts w:hint="eastAsia" w:ascii="宋体" w:hAnsi="宋体"/>
          <w:color w:val="auto"/>
          <w:sz w:val="21"/>
          <w:szCs w:val="21"/>
        </w:rPr>
      </w:pPr>
      <w:r>
        <w:rPr>
          <w:rFonts w:hint="eastAsia" w:ascii="宋体" w:hAnsi="宋体"/>
          <w:color w:val="auto"/>
          <w:sz w:val="21"/>
          <w:szCs w:val="21"/>
        </w:rPr>
        <w:t>1.3.7明显不符合技术规格、技术标准要求的；</w:t>
      </w:r>
    </w:p>
    <w:p w14:paraId="403D064E">
      <w:pPr>
        <w:tabs>
          <w:tab w:val="left" w:pos="585"/>
        </w:tabs>
        <w:spacing w:line="276" w:lineRule="auto"/>
        <w:ind w:firstLine="420" w:firstLineChars="200"/>
        <w:rPr>
          <w:rFonts w:hint="eastAsia" w:ascii="宋体" w:hAnsi="宋体"/>
          <w:color w:val="auto"/>
          <w:sz w:val="21"/>
          <w:szCs w:val="21"/>
        </w:rPr>
      </w:pPr>
      <w:r>
        <w:rPr>
          <w:rFonts w:hint="eastAsia" w:ascii="宋体" w:hAnsi="宋体"/>
          <w:color w:val="auto"/>
          <w:sz w:val="21"/>
          <w:szCs w:val="21"/>
        </w:rPr>
        <w:t>1.3.8投标文件未能对招标文件提出的所有实质性要求和条件做出响应的；</w:t>
      </w:r>
    </w:p>
    <w:p w14:paraId="39645D79">
      <w:pPr>
        <w:tabs>
          <w:tab w:val="left" w:pos="585"/>
        </w:tabs>
        <w:spacing w:line="276" w:lineRule="auto"/>
        <w:ind w:firstLine="420" w:firstLineChars="200"/>
        <w:rPr>
          <w:rFonts w:hint="eastAsia" w:ascii="宋体" w:hAnsi="宋体"/>
          <w:color w:val="auto"/>
          <w:sz w:val="21"/>
          <w:szCs w:val="21"/>
        </w:rPr>
      </w:pPr>
      <w:r>
        <w:rPr>
          <w:rFonts w:hint="eastAsia" w:ascii="宋体" w:hAnsi="宋体"/>
          <w:color w:val="auto"/>
          <w:sz w:val="21"/>
          <w:szCs w:val="21"/>
        </w:rPr>
        <w:t>1.3.9</w:t>
      </w:r>
      <w:r>
        <w:rPr>
          <w:rFonts w:hint="eastAsia" w:ascii="宋体" w:hAnsi="宋体"/>
          <w:bCs/>
          <w:color w:val="auto"/>
          <w:sz w:val="21"/>
          <w:szCs w:val="21"/>
        </w:rPr>
        <w:t>投标文件附有招标人不能接受条件的；</w:t>
      </w:r>
    </w:p>
    <w:p w14:paraId="3A5B3D34">
      <w:pPr>
        <w:tabs>
          <w:tab w:val="left" w:pos="585"/>
        </w:tabs>
        <w:spacing w:line="276" w:lineRule="auto"/>
        <w:ind w:firstLine="420" w:firstLineChars="200"/>
        <w:rPr>
          <w:rFonts w:hint="eastAsia" w:ascii="宋体" w:hAnsi="宋体"/>
          <w:color w:val="auto"/>
          <w:sz w:val="21"/>
          <w:szCs w:val="21"/>
        </w:rPr>
      </w:pPr>
      <w:r>
        <w:rPr>
          <w:rFonts w:hint="eastAsia" w:ascii="宋体" w:hAnsi="宋体"/>
          <w:color w:val="auto"/>
          <w:sz w:val="21"/>
          <w:szCs w:val="21"/>
        </w:rPr>
        <w:t>1.3.10投标人报价未按招标文件要求报价,存在有重大漏项、缺项且在投标书中没有说明的；</w:t>
      </w:r>
    </w:p>
    <w:p w14:paraId="5A8EFCEE">
      <w:pPr>
        <w:tabs>
          <w:tab w:val="left" w:pos="585"/>
        </w:tabs>
        <w:spacing w:line="276" w:lineRule="auto"/>
        <w:ind w:firstLine="420" w:firstLineChars="200"/>
        <w:rPr>
          <w:rFonts w:hint="eastAsia" w:ascii="宋体" w:hAnsi="宋体"/>
          <w:color w:val="auto"/>
          <w:sz w:val="21"/>
          <w:szCs w:val="21"/>
        </w:rPr>
      </w:pPr>
      <w:r>
        <w:rPr>
          <w:rFonts w:hint="eastAsia" w:ascii="宋体" w:hAnsi="宋体"/>
          <w:color w:val="auto"/>
          <w:sz w:val="21"/>
          <w:szCs w:val="21"/>
        </w:rPr>
        <w:t>1.3.11</w:t>
      </w:r>
      <w:r>
        <w:rPr>
          <w:rFonts w:hint="eastAsia" w:ascii="宋体" w:hAnsi="宋体"/>
          <w:bCs/>
          <w:color w:val="auto"/>
          <w:sz w:val="21"/>
          <w:szCs w:val="21"/>
        </w:rPr>
        <w:t>经评标委员会集体表决后认定，有投标人以他人的名义投标、串通投标，以行贿手段谋取中标或者以其他弄虚作假方式投标的；</w:t>
      </w:r>
    </w:p>
    <w:p w14:paraId="7651897D">
      <w:pPr>
        <w:tabs>
          <w:tab w:val="left" w:pos="585"/>
        </w:tabs>
        <w:spacing w:line="276" w:lineRule="auto"/>
        <w:ind w:firstLine="420" w:firstLineChars="200"/>
        <w:rPr>
          <w:rFonts w:ascii="宋体" w:hAnsi="宋体"/>
          <w:color w:val="auto"/>
          <w:sz w:val="21"/>
          <w:szCs w:val="21"/>
        </w:rPr>
      </w:pPr>
      <w:r>
        <w:rPr>
          <w:rFonts w:ascii="宋体" w:hAnsi="宋体"/>
          <w:color w:val="auto"/>
          <w:sz w:val="21"/>
          <w:szCs w:val="21"/>
        </w:rPr>
        <w:t>1.3.1</w:t>
      </w:r>
      <w:r>
        <w:rPr>
          <w:rFonts w:hint="eastAsia" w:ascii="宋体" w:hAnsi="宋体"/>
          <w:color w:val="auto"/>
          <w:sz w:val="21"/>
          <w:szCs w:val="21"/>
        </w:rPr>
        <w:t>2</w:t>
      </w:r>
      <w:r>
        <w:rPr>
          <w:rFonts w:hint="eastAsia" w:ascii="宋体" w:hAnsi="宋体"/>
          <w:bCs/>
          <w:color w:val="auto"/>
          <w:sz w:val="21"/>
          <w:szCs w:val="21"/>
        </w:rPr>
        <w:t>不符合招标文件中规定的其他实质性要求。</w:t>
      </w:r>
    </w:p>
    <w:p w14:paraId="0E979154">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评标委员会经评审，认为因有效投标不足3个使得投标明显缺乏竞争的，或认为所有投标都不符合招标文件要求的，可以否决所有投标。当所有投标被否决后，招标人应当重新采购。</w:t>
      </w:r>
    </w:p>
    <w:p w14:paraId="1F535197">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1.4投标文件的澄清</w:t>
      </w:r>
    </w:p>
    <w:p w14:paraId="02BA15BF">
      <w:pPr>
        <w:spacing w:line="276" w:lineRule="auto"/>
        <w:ind w:firstLine="488"/>
        <w:rPr>
          <w:rFonts w:hint="eastAsia" w:ascii="宋体" w:hAnsi="宋体"/>
          <w:color w:val="auto"/>
          <w:sz w:val="21"/>
          <w:szCs w:val="21"/>
        </w:rPr>
      </w:pPr>
      <w:bookmarkStart w:id="347" w:name="_Toc522249814"/>
      <w:bookmarkStart w:id="348" w:name="_Toc522705438"/>
      <w:bookmarkStart w:id="349" w:name="_Toc36621972"/>
      <w:bookmarkStart w:id="350" w:name="_Toc521313388"/>
      <w:bookmarkStart w:id="351" w:name="_Toc522249415"/>
      <w:bookmarkStart w:id="352" w:name="_Toc510168199"/>
      <w:bookmarkStart w:id="353" w:name="_Toc532026507"/>
      <w:bookmarkStart w:id="354" w:name="_Toc510164551"/>
      <w:bookmarkStart w:id="355" w:name="_Toc532025724"/>
      <w:bookmarkStart w:id="356" w:name="_Toc522792533"/>
      <w:bookmarkStart w:id="357" w:name="_Toc535053841"/>
      <w:bookmarkStart w:id="358" w:name="_Toc535054230"/>
      <w:bookmarkStart w:id="359" w:name="_Toc532026899"/>
      <w:bookmarkStart w:id="360" w:name="_Toc510168028"/>
      <w:bookmarkStart w:id="361" w:name="_Toc512145677"/>
      <w:bookmarkStart w:id="362" w:name="_Toc524152292"/>
      <w:bookmarkStart w:id="363" w:name="_Toc510164454"/>
      <w:bookmarkStart w:id="364" w:name="_Toc510164598"/>
      <w:bookmarkStart w:id="365" w:name="_Toc427534"/>
      <w:bookmarkStart w:id="366" w:name="_Toc510164803"/>
      <w:bookmarkStart w:id="367" w:name="_Toc24531792"/>
      <w:r>
        <w:rPr>
          <w:rFonts w:hint="eastAsia" w:ascii="宋体" w:hAnsi="宋体"/>
          <w:color w:val="auto"/>
          <w:sz w:val="21"/>
          <w:szCs w:val="21"/>
        </w:rPr>
        <w:t>为了有助于对投标文件的检查和评审，评标委员会可以单独要求投标人对投标文件中含义不明确的内容作必要的澄清或者说明，但是澄清或者说明不得超出投标文件的范围或者改变投标文件的实质性内容，投标人必须按照评标委员会要求进行答疑和澄清。经澄清的问题需由投标人签字确认后作为投标文件的组成部分。招标人不接受投标人主动提出的澄清。</w:t>
      </w:r>
    </w:p>
    <w:p w14:paraId="1A536386">
      <w:pPr>
        <w:spacing w:line="276" w:lineRule="auto"/>
        <w:ind w:firstLine="488"/>
        <w:rPr>
          <w:rFonts w:hint="eastAsia" w:ascii="宋体" w:hAnsi="宋体"/>
          <w:color w:val="auto"/>
          <w:sz w:val="21"/>
          <w:szCs w:val="21"/>
        </w:rPr>
      </w:pPr>
      <w:r>
        <w:rPr>
          <w:rFonts w:hint="eastAsia" w:ascii="宋体" w:hAnsi="宋体"/>
          <w:color w:val="auto"/>
          <w:sz w:val="21"/>
          <w:szCs w:val="21"/>
        </w:rPr>
        <w:t>评标时，若发现投标文件的内容有含义不明确、不一致或明显打字（书写）错误或纯属计算上的错误的情形，评标委员会则应通知投标人作出澄清或说明，以确认其正确的内容。然而，投标人的澄清或说明，仅仅是对上述情形的解释和补正，不得有下列行为：</w:t>
      </w:r>
    </w:p>
    <w:p w14:paraId="3BEB8EE6">
      <w:pPr>
        <w:spacing w:line="276" w:lineRule="auto"/>
        <w:ind w:firstLine="488"/>
        <w:rPr>
          <w:rFonts w:hint="eastAsia" w:ascii="宋体" w:hAnsi="宋体"/>
          <w:color w:val="auto"/>
          <w:sz w:val="21"/>
          <w:szCs w:val="21"/>
        </w:rPr>
      </w:pPr>
      <w:r>
        <w:rPr>
          <w:rFonts w:hint="eastAsia" w:ascii="宋体" w:hAnsi="宋体"/>
          <w:color w:val="auto"/>
          <w:sz w:val="21"/>
          <w:szCs w:val="21"/>
        </w:rPr>
        <w:t>1.4.1超出投标文件的范围。如，投标文件没有提到的内容，澄清的时候加以补充；</w:t>
      </w:r>
    </w:p>
    <w:p w14:paraId="7E72D331">
      <w:pPr>
        <w:spacing w:line="276" w:lineRule="auto"/>
        <w:ind w:firstLine="488"/>
        <w:rPr>
          <w:rFonts w:hint="eastAsia" w:ascii="宋体" w:hAnsi="宋体"/>
          <w:color w:val="auto"/>
          <w:sz w:val="21"/>
          <w:szCs w:val="21"/>
        </w:rPr>
      </w:pPr>
      <w:r>
        <w:rPr>
          <w:rFonts w:hint="eastAsia" w:ascii="宋体" w:hAnsi="宋体"/>
          <w:color w:val="auto"/>
          <w:sz w:val="21"/>
          <w:szCs w:val="21"/>
        </w:rPr>
        <w:t>1.4.2改变或谋求、提议改变投标文件中的实质性内容。所谓改变实质性内容，是指改变投标文件中的报价、技术规格（参数）、主要合同条款等内容。这种实质性内容的改变，目的就是为了使不符合要求的投标成为符合要求的投标，或者使竞争力较差的投标变成竞争力较强的投标。</w:t>
      </w:r>
    </w:p>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p w14:paraId="49CE8640">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在评标过程中，评标委员会发现投标人的报价明显低于其他投标报价，使得其投标报价可能低于其个别成本的，应当要求该投标人作出说明并提供相关证明材料。投标人不能合理说明或者不能提供相关证明材料的，由评标委员会认定该投标人以低于成本报价竞标，其投标应作否决投标处理。</w:t>
      </w:r>
    </w:p>
    <w:p w14:paraId="6FC71223">
      <w:pPr>
        <w:spacing w:line="276" w:lineRule="auto"/>
        <w:ind w:firstLine="422" w:firstLineChars="200"/>
        <w:rPr>
          <w:rFonts w:hint="eastAsia" w:ascii="宋体" w:hAnsi="宋体"/>
          <w:b/>
          <w:bCs/>
          <w:color w:val="auto"/>
          <w:sz w:val="21"/>
          <w:szCs w:val="21"/>
        </w:rPr>
      </w:pPr>
      <w:r>
        <w:rPr>
          <w:rFonts w:hint="eastAsia" w:ascii="宋体" w:hAnsi="宋体"/>
          <w:b/>
          <w:bCs/>
          <w:color w:val="auto"/>
          <w:sz w:val="21"/>
          <w:szCs w:val="21"/>
        </w:rPr>
        <w:t>1.5详细评审</w:t>
      </w:r>
    </w:p>
    <w:p w14:paraId="1F542864">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本项目采用综合评分法，评分满分100分，其中：商务部分评分占</w:t>
      </w:r>
      <w:r>
        <w:rPr>
          <w:rFonts w:hint="eastAsia" w:ascii="宋体" w:hAnsi="宋体"/>
          <w:color w:val="auto"/>
          <w:sz w:val="21"/>
          <w:szCs w:val="21"/>
          <w:lang w:val="en-US" w:eastAsia="zh-CN"/>
        </w:rPr>
        <w:t>6</w:t>
      </w:r>
      <w:r>
        <w:rPr>
          <w:rFonts w:ascii="宋体" w:hAnsi="宋体"/>
          <w:color w:val="auto"/>
          <w:sz w:val="21"/>
          <w:szCs w:val="21"/>
        </w:rPr>
        <w:t>0</w:t>
      </w:r>
      <w:r>
        <w:rPr>
          <w:rFonts w:hint="eastAsia" w:ascii="宋体" w:hAnsi="宋体"/>
          <w:color w:val="auto"/>
          <w:sz w:val="21"/>
          <w:szCs w:val="21"/>
        </w:rPr>
        <w:t>分，技术部分评分占</w:t>
      </w:r>
      <w:r>
        <w:rPr>
          <w:rFonts w:hint="eastAsia" w:ascii="宋体" w:hAnsi="宋体"/>
          <w:color w:val="auto"/>
          <w:sz w:val="21"/>
          <w:szCs w:val="21"/>
          <w:lang w:val="en-US" w:eastAsia="zh-CN"/>
        </w:rPr>
        <w:t>4</w:t>
      </w:r>
      <w:r>
        <w:rPr>
          <w:rFonts w:ascii="宋体" w:hAnsi="宋体"/>
          <w:color w:val="auto"/>
          <w:sz w:val="21"/>
          <w:szCs w:val="21"/>
        </w:rPr>
        <w:t>0</w:t>
      </w:r>
      <w:r>
        <w:rPr>
          <w:rFonts w:hint="eastAsia" w:ascii="宋体" w:hAnsi="宋体"/>
          <w:color w:val="auto"/>
          <w:sz w:val="21"/>
          <w:szCs w:val="21"/>
        </w:rPr>
        <w:t>分。</w:t>
      </w:r>
    </w:p>
    <w:p w14:paraId="2C98E54A">
      <w:pPr>
        <w:spacing w:line="276" w:lineRule="auto"/>
        <w:ind w:firstLine="422" w:firstLineChars="200"/>
        <w:rPr>
          <w:rFonts w:hint="eastAsia" w:ascii="宋体" w:hAnsi="宋体"/>
          <w:b/>
          <w:bCs/>
          <w:color w:val="auto"/>
          <w:sz w:val="21"/>
          <w:szCs w:val="21"/>
        </w:rPr>
      </w:pPr>
      <w:r>
        <w:rPr>
          <w:rFonts w:hint="eastAsia" w:ascii="宋体" w:hAnsi="宋体"/>
          <w:b/>
          <w:bCs/>
          <w:color w:val="auto"/>
          <w:sz w:val="21"/>
          <w:szCs w:val="21"/>
        </w:rPr>
        <w:t>1.5.1商务部分评分（满分</w:t>
      </w:r>
      <w:r>
        <w:rPr>
          <w:rFonts w:hint="eastAsia" w:ascii="宋体" w:hAnsi="宋体"/>
          <w:b/>
          <w:bCs/>
          <w:color w:val="auto"/>
          <w:sz w:val="21"/>
          <w:szCs w:val="21"/>
          <w:lang w:val="en-US" w:eastAsia="zh-CN"/>
        </w:rPr>
        <w:t>6</w:t>
      </w:r>
      <w:r>
        <w:rPr>
          <w:rFonts w:hint="eastAsia" w:ascii="宋体" w:hAnsi="宋体"/>
          <w:b/>
          <w:bCs/>
          <w:color w:val="auto"/>
          <w:sz w:val="21"/>
          <w:szCs w:val="21"/>
        </w:rPr>
        <w:t>0分）</w:t>
      </w:r>
    </w:p>
    <w:p w14:paraId="05952B8F">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以所有有效投标人投标报价的</w:t>
      </w:r>
      <w:r>
        <w:rPr>
          <w:rFonts w:hint="eastAsia" w:ascii="宋体" w:hAnsi="宋体"/>
          <w:color w:val="auto"/>
          <w:sz w:val="21"/>
          <w:szCs w:val="21"/>
          <w:lang w:val="en-US" w:eastAsia="zh-CN"/>
        </w:rPr>
        <w:t>最低价</w:t>
      </w:r>
      <w:r>
        <w:rPr>
          <w:rFonts w:hint="eastAsia" w:ascii="宋体" w:hAnsi="宋体"/>
          <w:color w:val="auto"/>
          <w:sz w:val="21"/>
          <w:szCs w:val="21"/>
        </w:rPr>
        <w:t>为评标</w:t>
      </w:r>
      <w:r>
        <w:rPr>
          <w:rFonts w:hint="eastAsia" w:ascii="宋体" w:hAnsi="宋体"/>
          <w:color w:val="auto"/>
          <w:sz w:val="21"/>
          <w:szCs w:val="21"/>
          <w:lang w:val="en-US" w:eastAsia="zh-CN"/>
        </w:rPr>
        <w:t>基准价</w:t>
      </w:r>
      <w:r>
        <w:rPr>
          <w:rFonts w:hint="eastAsia" w:ascii="宋体" w:hAnsi="宋体"/>
          <w:color w:val="auto"/>
          <w:sz w:val="21"/>
          <w:szCs w:val="21"/>
        </w:rPr>
        <w:t>，投标报价等于评标指标价的得基本分</w:t>
      </w:r>
      <w:r>
        <w:rPr>
          <w:rFonts w:hint="eastAsia" w:ascii="宋体" w:hAnsi="宋体"/>
          <w:color w:val="auto"/>
          <w:sz w:val="21"/>
          <w:szCs w:val="21"/>
          <w:lang w:val="en-US" w:eastAsia="zh-CN"/>
        </w:rPr>
        <w:t>6</w:t>
      </w:r>
      <w:r>
        <w:rPr>
          <w:rFonts w:hint="eastAsia" w:ascii="宋体" w:hAnsi="宋体"/>
          <w:color w:val="auto"/>
          <w:sz w:val="21"/>
          <w:szCs w:val="21"/>
        </w:rPr>
        <w:t>0分，投标报价与评标指标价相比每向上动1%扣0.5分，分值扣完为止。</w:t>
      </w:r>
    </w:p>
    <w:p w14:paraId="36F3DCE3">
      <w:pPr>
        <w:spacing w:line="276" w:lineRule="auto"/>
        <w:ind w:firstLine="422" w:firstLineChars="200"/>
        <w:rPr>
          <w:rFonts w:hint="eastAsia" w:ascii="宋体" w:hAnsi="宋体"/>
          <w:b/>
          <w:color w:val="auto"/>
          <w:sz w:val="21"/>
          <w:szCs w:val="21"/>
        </w:rPr>
      </w:pPr>
      <w:r>
        <w:rPr>
          <w:rFonts w:hint="eastAsia" w:ascii="宋体" w:hAnsi="宋体"/>
          <w:b/>
          <w:color w:val="auto"/>
          <w:sz w:val="21"/>
          <w:szCs w:val="21"/>
        </w:rPr>
        <w:t>计算公式：偏差率=100% ×（投标人评标价－评标基准价）/评标基准价。</w:t>
      </w:r>
    </w:p>
    <w:p w14:paraId="35A04531">
      <w:pPr>
        <w:tabs>
          <w:tab w:val="left" w:pos="0"/>
          <w:tab w:val="left" w:pos="993"/>
          <w:tab w:val="left" w:pos="1134"/>
        </w:tabs>
        <w:spacing w:line="276" w:lineRule="auto"/>
        <w:ind w:firstLine="422" w:firstLineChars="200"/>
        <w:rPr>
          <w:rFonts w:hint="eastAsia" w:ascii="宋体" w:hAnsi="宋体"/>
          <w:b/>
          <w:bCs/>
          <w:color w:val="auto"/>
          <w:sz w:val="21"/>
          <w:szCs w:val="21"/>
        </w:rPr>
      </w:pPr>
      <w:r>
        <w:rPr>
          <w:rFonts w:hint="eastAsia" w:ascii="宋体" w:hAnsi="宋体"/>
          <w:b/>
          <w:bCs/>
          <w:color w:val="auto"/>
          <w:sz w:val="21"/>
          <w:szCs w:val="21"/>
        </w:rPr>
        <w:t>1.5.2技术部分评审，满分为</w:t>
      </w:r>
      <w:r>
        <w:rPr>
          <w:rFonts w:hint="eastAsia" w:ascii="宋体" w:hAnsi="宋体"/>
          <w:b/>
          <w:bCs/>
          <w:color w:val="auto"/>
          <w:sz w:val="21"/>
          <w:szCs w:val="21"/>
          <w:lang w:val="en-US" w:eastAsia="zh-CN"/>
        </w:rPr>
        <w:t>4</w:t>
      </w:r>
      <w:r>
        <w:rPr>
          <w:rFonts w:ascii="宋体" w:hAnsi="宋体"/>
          <w:b/>
          <w:bCs/>
          <w:color w:val="auto"/>
          <w:sz w:val="21"/>
          <w:szCs w:val="21"/>
        </w:rPr>
        <w:t>0</w:t>
      </w:r>
      <w:r>
        <w:rPr>
          <w:rFonts w:hint="eastAsia" w:ascii="宋体" w:hAnsi="宋体"/>
          <w:b/>
          <w:bCs/>
          <w:color w:val="auto"/>
          <w:sz w:val="21"/>
          <w:szCs w:val="21"/>
        </w:rPr>
        <w:t>分。</w:t>
      </w:r>
    </w:p>
    <w:tbl>
      <w:tblPr>
        <w:tblStyle w:val="5"/>
        <w:tblW w:w="8804" w:type="dxa"/>
        <w:tblInd w:w="-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80"/>
        <w:gridCol w:w="1460"/>
        <w:gridCol w:w="752"/>
        <w:gridCol w:w="5812"/>
      </w:tblGrid>
      <w:tr w14:paraId="752D60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80" w:type="dxa"/>
            <w:vAlign w:val="center"/>
          </w:tcPr>
          <w:p w14:paraId="756338B1">
            <w:pPr>
              <w:widowControl/>
              <w:spacing w:line="360" w:lineRule="auto"/>
              <w:jc w:val="center"/>
              <w:rPr>
                <w:rFonts w:hint="eastAsia" w:ascii="宋体" w:hAnsi="宋体"/>
                <w:bCs/>
                <w:color w:val="auto"/>
                <w:kern w:val="0"/>
                <w:sz w:val="21"/>
                <w:szCs w:val="21"/>
              </w:rPr>
            </w:pPr>
            <w:r>
              <w:rPr>
                <w:rFonts w:hint="eastAsia" w:ascii="宋体" w:hAnsi="宋体"/>
                <w:bCs/>
                <w:color w:val="auto"/>
                <w:kern w:val="0"/>
                <w:sz w:val="21"/>
                <w:szCs w:val="21"/>
              </w:rPr>
              <w:t>序号</w:t>
            </w:r>
          </w:p>
        </w:tc>
        <w:tc>
          <w:tcPr>
            <w:tcW w:w="1460" w:type="dxa"/>
            <w:vAlign w:val="center"/>
          </w:tcPr>
          <w:p w14:paraId="77C3C933">
            <w:pPr>
              <w:widowControl/>
              <w:spacing w:line="360" w:lineRule="auto"/>
              <w:jc w:val="center"/>
              <w:rPr>
                <w:rFonts w:hint="eastAsia" w:ascii="宋体" w:hAnsi="宋体"/>
                <w:bCs/>
                <w:color w:val="auto"/>
                <w:kern w:val="0"/>
                <w:sz w:val="21"/>
                <w:szCs w:val="21"/>
              </w:rPr>
            </w:pPr>
            <w:r>
              <w:rPr>
                <w:rFonts w:hint="eastAsia" w:ascii="宋体" w:hAnsi="宋体"/>
                <w:bCs/>
                <w:color w:val="auto"/>
                <w:kern w:val="0"/>
                <w:sz w:val="21"/>
                <w:szCs w:val="21"/>
              </w:rPr>
              <w:t>评分项目</w:t>
            </w:r>
          </w:p>
        </w:tc>
        <w:tc>
          <w:tcPr>
            <w:tcW w:w="752" w:type="dxa"/>
            <w:vAlign w:val="center"/>
          </w:tcPr>
          <w:p w14:paraId="5E50DFD2">
            <w:pPr>
              <w:widowControl/>
              <w:spacing w:line="360" w:lineRule="auto"/>
              <w:jc w:val="center"/>
              <w:rPr>
                <w:rFonts w:hint="eastAsia" w:ascii="宋体" w:hAnsi="宋体"/>
                <w:bCs/>
                <w:color w:val="auto"/>
                <w:kern w:val="0"/>
                <w:sz w:val="21"/>
                <w:szCs w:val="21"/>
              </w:rPr>
            </w:pPr>
            <w:r>
              <w:rPr>
                <w:rFonts w:hint="eastAsia" w:ascii="宋体" w:hAnsi="宋体"/>
                <w:bCs/>
                <w:color w:val="auto"/>
                <w:kern w:val="0"/>
                <w:sz w:val="21"/>
                <w:szCs w:val="21"/>
              </w:rPr>
              <w:t>分值</w:t>
            </w:r>
          </w:p>
        </w:tc>
        <w:tc>
          <w:tcPr>
            <w:tcW w:w="5812" w:type="dxa"/>
            <w:vAlign w:val="center"/>
          </w:tcPr>
          <w:p w14:paraId="4FDB54C3">
            <w:pPr>
              <w:widowControl/>
              <w:spacing w:line="360" w:lineRule="auto"/>
              <w:jc w:val="center"/>
              <w:rPr>
                <w:rFonts w:hint="eastAsia" w:ascii="宋体" w:hAnsi="宋体"/>
                <w:bCs/>
                <w:color w:val="auto"/>
                <w:kern w:val="0"/>
                <w:sz w:val="21"/>
                <w:szCs w:val="21"/>
              </w:rPr>
            </w:pPr>
            <w:r>
              <w:rPr>
                <w:rFonts w:hint="eastAsia" w:ascii="宋体" w:hAnsi="宋体"/>
                <w:bCs/>
                <w:color w:val="auto"/>
                <w:kern w:val="0"/>
                <w:sz w:val="21"/>
                <w:szCs w:val="21"/>
              </w:rPr>
              <w:t>评分标准</w:t>
            </w:r>
          </w:p>
        </w:tc>
      </w:tr>
      <w:tr w14:paraId="5C5694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80" w:type="dxa"/>
            <w:vAlign w:val="center"/>
          </w:tcPr>
          <w:p w14:paraId="70173D55">
            <w:pPr>
              <w:widowControl/>
              <w:spacing w:line="360" w:lineRule="auto"/>
              <w:jc w:val="center"/>
              <w:rPr>
                <w:rFonts w:hint="eastAsia" w:ascii="宋体" w:hAnsi="宋体" w:eastAsia="宋体"/>
                <w:bCs/>
                <w:color w:val="auto"/>
                <w:kern w:val="0"/>
                <w:sz w:val="21"/>
                <w:szCs w:val="21"/>
                <w:lang w:eastAsia="zh-CN"/>
              </w:rPr>
            </w:pPr>
            <w:r>
              <w:rPr>
                <w:rFonts w:hint="eastAsia" w:ascii="宋体" w:hAnsi="宋体"/>
                <w:bCs/>
                <w:color w:val="auto"/>
                <w:kern w:val="0"/>
                <w:sz w:val="21"/>
                <w:szCs w:val="21"/>
                <w:lang w:val="en-US" w:eastAsia="zh-CN"/>
              </w:rPr>
              <w:t>1</w:t>
            </w:r>
          </w:p>
        </w:tc>
        <w:tc>
          <w:tcPr>
            <w:tcW w:w="1460" w:type="dxa"/>
            <w:vAlign w:val="center"/>
          </w:tcPr>
          <w:p w14:paraId="43D50770">
            <w:pPr>
              <w:widowControl/>
              <w:spacing w:line="360" w:lineRule="auto"/>
              <w:jc w:val="center"/>
              <w:rPr>
                <w:rFonts w:hint="eastAsia" w:ascii="宋体" w:hAnsi="宋体"/>
                <w:bCs/>
                <w:color w:val="auto"/>
                <w:kern w:val="0"/>
                <w:sz w:val="21"/>
                <w:szCs w:val="21"/>
              </w:rPr>
            </w:pPr>
            <w:r>
              <w:rPr>
                <w:rFonts w:hint="eastAsia" w:ascii="宋体" w:hAnsi="宋体"/>
                <w:bCs/>
                <w:color w:val="auto"/>
                <w:kern w:val="0"/>
                <w:sz w:val="21"/>
                <w:szCs w:val="21"/>
              </w:rPr>
              <w:t>质量承诺及</w:t>
            </w:r>
            <w:r>
              <w:rPr>
                <w:rFonts w:hint="eastAsia" w:ascii="宋体" w:hAnsi="宋体"/>
                <w:bCs/>
                <w:color w:val="auto"/>
                <w:sz w:val="21"/>
                <w:szCs w:val="21"/>
              </w:rPr>
              <w:t>违约责任承诺</w:t>
            </w:r>
          </w:p>
        </w:tc>
        <w:tc>
          <w:tcPr>
            <w:tcW w:w="752" w:type="dxa"/>
            <w:vAlign w:val="center"/>
          </w:tcPr>
          <w:p w14:paraId="71858BA7">
            <w:pPr>
              <w:widowControl/>
              <w:spacing w:line="360" w:lineRule="auto"/>
              <w:jc w:val="center"/>
              <w:rPr>
                <w:rFonts w:hint="eastAsia" w:ascii="宋体" w:hAnsi="宋体"/>
                <w:color w:val="auto"/>
                <w:kern w:val="0"/>
                <w:sz w:val="21"/>
                <w:szCs w:val="21"/>
              </w:rPr>
            </w:pPr>
            <w:r>
              <w:rPr>
                <w:rFonts w:hint="eastAsia" w:ascii="宋体" w:hAnsi="宋体"/>
                <w:color w:val="auto"/>
                <w:kern w:val="0"/>
                <w:sz w:val="21"/>
                <w:szCs w:val="21"/>
                <w:lang w:val="en-US" w:eastAsia="zh-CN"/>
              </w:rPr>
              <w:t>40</w:t>
            </w:r>
            <w:r>
              <w:rPr>
                <w:rFonts w:hint="eastAsia" w:ascii="宋体" w:hAnsi="宋体"/>
                <w:color w:val="auto"/>
                <w:kern w:val="0"/>
                <w:sz w:val="21"/>
                <w:szCs w:val="21"/>
              </w:rPr>
              <w:t>分</w:t>
            </w:r>
          </w:p>
        </w:tc>
        <w:tc>
          <w:tcPr>
            <w:tcW w:w="5812" w:type="dxa"/>
            <w:vAlign w:val="center"/>
          </w:tcPr>
          <w:p w14:paraId="40AC91CA">
            <w:pPr>
              <w:spacing w:line="360" w:lineRule="auto"/>
              <w:rPr>
                <w:rFonts w:hint="eastAsia" w:ascii="宋体" w:hAnsi="宋体"/>
                <w:color w:val="auto"/>
                <w:sz w:val="21"/>
                <w:szCs w:val="21"/>
              </w:rPr>
            </w:pPr>
            <w:r>
              <w:rPr>
                <w:rFonts w:hint="eastAsia" w:ascii="宋体" w:hAnsi="宋体"/>
                <w:color w:val="auto"/>
                <w:sz w:val="21"/>
                <w:szCs w:val="21"/>
              </w:rPr>
              <w:t>（1）产品质量好，有具体违约责任承诺，保证措施合理且针对性强的得</w:t>
            </w:r>
            <w:r>
              <w:rPr>
                <w:rFonts w:hint="eastAsia" w:ascii="宋体" w:hAnsi="宋体"/>
                <w:color w:val="auto"/>
                <w:sz w:val="21"/>
                <w:szCs w:val="21"/>
                <w:lang w:val="en-US" w:eastAsia="zh-CN"/>
              </w:rPr>
              <w:t>27</w:t>
            </w:r>
            <w:r>
              <w:rPr>
                <w:rFonts w:hint="eastAsia" w:ascii="宋体" w:hAnsi="宋体"/>
                <w:color w:val="auto"/>
                <w:sz w:val="21"/>
                <w:szCs w:val="21"/>
              </w:rPr>
              <w:t>-</w:t>
            </w:r>
            <w:r>
              <w:rPr>
                <w:rFonts w:hint="eastAsia" w:ascii="宋体" w:hAnsi="宋体"/>
                <w:color w:val="auto"/>
                <w:sz w:val="21"/>
                <w:szCs w:val="21"/>
                <w:lang w:val="en-US" w:eastAsia="zh-CN"/>
              </w:rPr>
              <w:t>40</w:t>
            </w:r>
            <w:r>
              <w:rPr>
                <w:rFonts w:hint="eastAsia" w:ascii="宋体" w:hAnsi="宋体"/>
                <w:color w:val="auto"/>
                <w:sz w:val="21"/>
                <w:szCs w:val="21"/>
              </w:rPr>
              <w:t xml:space="preserve">分； </w:t>
            </w:r>
          </w:p>
          <w:p w14:paraId="2583C368">
            <w:pPr>
              <w:spacing w:line="360" w:lineRule="auto"/>
              <w:rPr>
                <w:rFonts w:hint="eastAsia" w:ascii="宋体" w:hAnsi="宋体"/>
                <w:color w:val="auto"/>
                <w:sz w:val="21"/>
                <w:szCs w:val="21"/>
              </w:rPr>
            </w:pPr>
            <w:r>
              <w:rPr>
                <w:rFonts w:hint="eastAsia" w:ascii="宋体" w:hAnsi="宋体"/>
                <w:color w:val="auto"/>
                <w:sz w:val="21"/>
                <w:szCs w:val="21"/>
              </w:rPr>
              <w:t>（2）产品质量合格，有具体违约责任承诺，保证措施针对性一般的得</w:t>
            </w:r>
            <w:r>
              <w:rPr>
                <w:rFonts w:hint="eastAsia" w:ascii="宋体" w:hAnsi="宋体"/>
                <w:color w:val="auto"/>
                <w:sz w:val="21"/>
                <w:szCs w:val="21"/>
                <w:lang w:val="en-US" w:eastAsia="zh-CN"/>
              </w:rPr>
              <w:t>15</w:t>
            </w:r>
            <w:r>
              <w:rPr>
                <w:rFonts w:hint="eastAsia" w:ascii="宋体" w:hAnsi="宋体"/>
                <w:color w:val="auto"/>
                <w:sz w:val="21"/>
                <w:szCs w:val="21"/>
              </w:rPr>
              <w:t>-</w:t>
            </w:r>
            <w:r>
              <w:rPr>
                <w:rFonts w:hint="eastAsia" w:ascii="宋体" w:hAnsi="宋体"/>
                <w:color w:val="auto"/>
                <w:sz w:val="21"/>
                <w:szCs w:val="21"/>
                <w:lang w:val="en-US" w:eastAsia="zh-CN"/>
              </w:rPr>
              <w:t>28</w:t>
            </w:r>
            <w:r>
              <w:rPr>
                <w:rFonts w:hint="eastAsia" w:ascii="宋体" w:hAnsi="宋体"/>
                <w:color w:val="auto"/>
                <w:sz w:val="21"/>
                <w:szCs w:val="21"/>
              </w:rPr>
              <w:t>分；</w:t>
            </w:r>
          </w:p>
          <w:p w14:paraId="23C0FBB3">
            <w:pPr>
              <w:spacing w:line="360" w:lineRule="auto"/>
              <w:rPr>
                <w:rFonts w:hint="eastAsia" w:ascii="宋体" w:hAnsi="宋体"/>
                <w:color w:val="auto"/>
                <w:sz w:val="21"/>
                <w:szCs w:val="21"/>
              </w:rPr>
            </w:pPr>
            <w:r>
              <w:rPr>
                <w:rFonts w:hint="eastAsia" w:ascii="宋体" w:hAnsi="宋体"/>
                <w:color w:val="auto"/>
                <w:sz w:val="21"/>
                <w:szCs w:val="21"/>
              </w:rPr>
              <w:t>（3）产品质量合格，有违约责任承诺但不具体，保证措施针对性较差的得0-</w:t>
            </w:r>
            <w:r>
              <w:rPr>
                <w:rFonts w:hint="eastAsia" w:ascii="宋体" w:hAnsi="宋体"/>
                <w:color w:val="auto"/>
                <w:sz w:val="21"/>
                <w:szCs w:val="21"/>
                <w:lang w:val="en-US" w:eastAsia="zh-CN"/>
              </w:rPr>
              <w:t>14</w:t>
            </w:r>
            <w:r>
              <w:rPr>
                <w:rFonts w:hint="eastAsia" w:ascii="宋体" w:hAnsi="宋体"/>
                <w:color w:val="auto"/>
                <w:sz w:val="21"/>
                <w:szCs w:val="21"/>
              </w:rPr>
              <w:t>分。</w:t>
            </w:r>
          </w:p>
        </w:tc>
      </w:tr>
    </w:tbl>
    <w:p w14:paraId="5C494B95">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1.6计分方法</w:t>
      </w:r>
    </w:p>
    <w:p w14:paraId="37616279">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1.6.1技术部分评审部分统计分数原则：各评委所评分值的算术平均值为投标人最后得分(保留小数点后两位)。</w:t>
      </w:r>
    </w:p>
    <w:p w14:paraId="5F7B14EF">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1.6.2所有类别评审的最后得分之和为本次评标综合得分，综合得分=∑(商务部分得分＋技术部分得分)。</w:t>
      </w:r>
    </w:p>
    <w:p w14:paraId="54CCA1BA">
      <w:pPr>
        <w:spacing w:line="276"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w:t>
      </w:r>
      <w:r>
        <w:rPr>
          <w:rFonts w:ascii="宋体" w:hAnsi="宋体"/>
          <w:color w:val="auto"/>
          <w:sz w:val="21"/>
          <w:szCs w:val="21"/>
          <w:highlight w:val="none"/>
        </w:rPr>
        <w:t>7</w:t>
      </w:r>
      <w:r>
        <w:rPr>
          <w:rFonts w:hint="eastAsia" w:ascii="宋体" w:hAnsi="宋体"/>
          <w:color w:val="auto"/>
          <w:sz w:val="21"/>
          <w:szCs w:val="21"/>
          <w:highlight w:val="none"/>
        </w:rPr>
        <w:t>如投标人综合得分相同的，投标总报价低的排名靠前；投标总报价仍相同的，产品技术参数及性能部分评审得分高的排名靠前；若产品技术参数及性能部分评审得分仍相同的，质量承诺及违约责任承诺得分高的排名靠前；若质量承诺及违约责任承诺得分高仍相同的，由评标委员会无记名投票方式确定排序。</w:t>
      </w:r>
    </w:p>
    <w:p w14:paraId="2883A194">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1.8评标过程中遇特殊情况由评标委员会集体研究确定。</w:t>
      </w:r>
    </w:p>
    <w:p w14:paraId="0B50F7C7">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1.9招标人有权接受或拒绝投标人在投标文件中提出的偏离和建议方案、保留和替代方案。招标人不接受投标人在开标后提出的优惠条件。</w:t>
      </w:r>
    </w:p>
    <w:p w14:paraId="5EDFD8D4">
      <w:pPr>
        <w:spacing w:line="276" w:lineRule="auto"/>
        <w:jc w:val="center"/>
        <w:rPr>
          <w:rFonts w:hint="eastAsia" w:ascii="宋体" w:hAnsi="宋体"/>
          <w:b/>
          <w:color w:val="auto"/>
          <w:sz w:val="21"/>
          <w:szCs w:val="21"/>
        </w:rPr>
      </w:pPr>
      <w:r>
        <w:rPr>
          <w:rFonts w:hint="eastAsia" w:ascii="宋体" w:hAnsi="宋体"/>
          <w:b/>
          <w:color w:val="auto"/>
          <w:sz w:val="21"/>
          <w:szCs w:val="21"/>
        </w:rPr>
        <w:t>2、评标过程保密</w:t>
      </w:r>
    </w:p>
    <w:p w14:paraId="3C213307">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2.1所聘任的评委人员、参与评标的工作人员名单必须严格保密。</w:t>
      </w:r>
    </w:p>
    <w:p w14:paraId="1A5B2FAC">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2.2从开标之日起到授予投标人合同止，凡是属于审查、澄清、评价和比较投标的有关资料以及授标意向等，参加评标的人员均不得向投标人或其他无关的人员透露。</w:t>
      </w:r>
    </w:p>
    <w:p w14:paraId="1ED44EAB">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2.3在评标期间，投标人企图影响招标人的任何活动，将导致其投标作否决投标处理，并承担相应的法律责任。</w:t>
      </w:r>
    </w:p>
    <w:p w14:paraId="6398C0BC">
      <w:pPr>
        <w:spacing w:line="360" w:lineRule="auto"/>
        <w:ind w:firstLine="720" w:firstLineChars="200"/>
        <w:rPr>
          <w:rFonts w:ascii="宋体" w:hAnsi="宋体"/>
          <w:color w:val="auto"/>
          <w:sz w:val="36"/>
          <w:szCs w:val="44"/>
        </w:rPr>
      </w:pPr>
      <w:r>
        <w:rPr>
          <w:rFonts w:ascii="宋体" w:hAnsi="宋体"/>
          <w:color w:val="auto"/>
          <w:sz w:val="36"/>
          <w:szCs w:val="44"/>
        </w:rPr>
        <w:br w:type="page"/>
      </w:r>
    </w:p>
    <w:bookmarkEnd w:id="99"/>
    <w:bookmarkEnd w:id="100"/>
    <w:bookmarkEnd w:id="101"/>
    <w:bookmarkEnd w:id="102"/>
    <w:bookmarkEnd w:id="103"/>
    <w:bookmarkEnd w:id="104"/>
    <w:bookmarkEnd w:id="105"/>
    <w:bookmarkEnd w:id="106"/>
    <w:bookmarkEnd w:id="107"/>
    <w:bookmarkEnd w:id="108"/>
    <w:bookmarkEnd w:id="109"/>
    <w:bookmarkEnd w:id="110"/>
    <w:bookmarkEnd w:id="111"/>
    <w:bookmarkEnd w:id="334"/>
    <w:bookmarkEnd w:id="335"/>
    <w:bookmarkEnd w:id="336"/>
    <w:bookmarkEnd w:id="337"/>
    <w:p w14:paraId="2214AE48">
      <w:pPr>
        <w:pStyle w:val="9"/>
        <w:tabs>
          <w:tab w:val="clear" w:pos="432"/>
        </w:tabs>
        <w:spacing w:before="0" w:after="0" w:line="360" w:lineRule="auto"/>
        <w:ind w:left="0" w:firstLine="0"/>
        <w:jc w:val="center"/>
        <w:rPr>
          <w:rFonts w:hint="eastAsia" w:ascii="宋体" w:hAnsi="宋体"/>
          <w:bCs/>
          <w:color w:val="auto"/>
          <w:sz w:val="36"/>
          <w:szCs w:val="36"/>
        </w:rPr>
      </w:pPr>
      <w:bookmarkStart w:id="368" w:name="_Toc300064241"/>
      <w:bookmarkEnd w:id="368"/>
      <w:bookmarkStart w:id="369" w:name="_Toc16121"/>
      <w:bookmarkStart w:id="370" w:name="_Toc145644746"/>
      <w:bookmarkStart w:id="371" w:name="_Toc300064267"/>
      <w:bookmarkStart w:id="372" w:name="_Toc145477753"/>
      <w:r>
        <w:rPr>
          <w:rFonts w:hint="eastAsia" w:ascii="宋体" w:hAnsi="宋体"/>
          <w:bCs/>
          <w:color w:val="auto"/>
          <w:sz w:val="36"/>
          <w:szCs w:val="36"/>
        </w:rPr>
        <w:t>第四章</w:t>
      </w:r>
      <w:r>
        <w:rPr>
          <w:rFonts w:hint="eastAsia" w:ascii="宋体" w:hAnsi="宋体"/>
          <w:bCs/>
          <w:color w:val="auto"/>
          <w:sz w:val="36"/>
          <w:szCs w:val="36"/>
          <w:lang w:eastAsia="zh-CN"/>
        </w:rPr>
        <w:t xml:space="preserve"> </w:t>
      </w:r>
      <w:r>
        <w:rPr>
          <w:rFonts w:hint="eastAsia" w:ascii="宋体" w:hAnsi="宋体"/>
          <w:bCs/>
          <w:color w:val="auto"/>
          <w:sz w:val="36"/>
          <w:szCs w:val="36"/>
        </w:rPr>
        <w:t>合同主要条款及格式</w:t>
      </w:r>
      <w:bookmarkEnd w:id="369"/>
    </w:p>
    <w:p w14:paraId="0757C692">
      <w:pPr>
        <w:jc w:val="center"/>
        <w:rPr>
          <w:rFonts w:hint="eastAsia" w:ascii="宋体" w:hAnsi="宋体"/>
          <w:b/>
          <w:bCs/>
          <w:color w:val="auto"/>
          <w:sz w:val="44"/>
          <w:szCs w:val="44"/>
        </w:rPr>
      </w:pPr>
      <w:r>
        <w:rPr>
          <w:rFonts w:hint="eastAsia" w:ascii="宋体" w:hAnsi="宋体"/>
          <w:b/>
          <w:bCs/>
          <w:color w:val="auto"/>
          <w:sz w:val="44"/>
          <w:szCs w:val="44"/>
        </w:rPr>
        <w:t>材 料 购 销 合 同</w:t>
      </w:r>
    </w:p>
    <w:p w14:paraId="7FB4E993">
      <w:pPr>
        <w:spacing w:before="234"/>
        <w:ind w:firstLine="2126" w:firstLineChars="886"/>
        <w:rPr>
          <w:rFonts w:hint="eastAsia" w:ascii="宋体" w:hAnsi="宋体"/>
          <w:color w:val="auto"/>
          <w:szCs w:val="21"/>
        </w:rPr>
      </w:pPr>
      <w:r>
        <w:rPr>
          <w:rFonts w:hint="eastAsia" w:ascii="宋体" w:hAnsi="宋体"/>
          <w:color w:val="auto"/>
          <w:szCs w:val="21"/>
        </w:rPr>
        <w:t xml:space="preserve">材料合同编号：     /      </w:t>
      </w:r>
    </w:p>
    <w:p w14:paraId="35AE645F">
      <w:pPr>
        <w:spacing w:line="276" w:lineRule="auto"/>
        <w:ind w:left="6175" w:hanging="6175" w:hangingChars="2929"/>
        <w:rPr>
          <w:rFonts w:hint="eastAsia" w:ascii="宋体" w:hAnsi="宋体"/>
          <w:b/>
          <w:color w:val="auto"/>
          <w:sz w:val="21"/>
          <w:szCs w:val="21"/>
        </w:rPr>
      </w:pPr>
      <w:r>
        <w:rPr>
          <w:rFonts w:hint="eastAsia" w:ascii="宋体" w:hAnsi="宋体"/>
          <w:b/>
          <w:color w:val="auto"/>
          <w:sz w:val="21"/>
          <w:szCs w:val="21"/>
        </w:rPr>
        <w:t>甲方（需方）：</w:t>
      </w:r>
      <w:r>
        <w:rPr>
          <w:rFonts w:hint="eastAsia" w:ascii="宋体" w:hAnsi="宋体"/>
          <w:bCs/>
          <w:color w:val="auto"/>
          <w:sz w:val="21"/>
          <w:szCs w:val="21"/>
          <w:u w:val="single"/>
        </w:rPr>
        <w:t xml:space="preserve"> 会泽县乾振建筑工程有限公司  </w:t>
      </w:r>
    </w:p>
    <w:p w14:paraId="15949B09">
      <w:pPr>
        <w:spacing w:line="276" w:lineRule="auto"/>
        <w:rPr>
          <w:rFonts w:hint="eastAsia" w:ascii="宋体" w:hAnsi="宋体"/>
          <w:b/>
          <w:color w:val="auto"/>
          <w:sz w:val="21"/>
          <w:szCs w:val="21"/>
        </w:rPr>
      </w:pPr>
      <w:r>
        <w:rPr>
          <w:rFonts w:hint="eastAsia" w:ascii="宋体" w:hAnsi="宋体"/>
          <w:b/>
          <w:color w:val="auto"/>
          <w:sz w:val="21"/>
          <w:szCs w:val="21"/>
        </w:rPr>
        <w:t>乙方（供方）：</w:t>
      </w:r>
      <w:r>
        <w:rPr>
          <w:rFonts w:hint="eastAsia" w:ascii="宋体" w:hAnsi="宋体"/>
          <w:bCs/>
          <w:color w:val="auto"/>
          <w:sz w:val="21"/>
          <w:szCs w:val="21"/>
          <w:u w:val="single"/>
        </w:rPr>
        <w:t xml:space="preserve">                            </w:t>
      </w:r>
    </w:p>
    <w:p w14:paraId="52DB07E0">
      <w:pPr>
        <w:spacing w:line="276" w:lineRule="auto"/>
        <w:ind w:firstLine="404" w:firstLineChars="200"/>
        <w:rPr>
          <w:rFonts w:hint="eastAsia" w:ascii="宋体" w:hAnsi="宋体"/>
          <w:color w:val="auto"/>
          <w:spacing w:val="-4"/>
          <w:sz w:val="21"/>
          <w:szCs w:val="21"/>
        </w:rPr>
      </w:pPr>
      <w:r>
        <w:rPr>
          <w:rFonts w:hint="eastAsia" w:ascii="宋体" w:hAnsi="宋体"/>
          <w:color w:val="auto"/>
          <w:spacing w:val="-4"/>
          <w:sz w:val="21"/>
          <w:szCs w:val="21"/>
        </w:rPr>
        <w:t>经甲乙双方共同协商，按照《中华人民共和国民法典》及相关法律法规，遵循平等、自愿、公开和诚实信用的原则，双方就</w:t>
      </w:r>
      <w:r>
        <w:rPr>
          <w:rFonts w:hint="eastAsia" w:ascii="宋体" w:hAnsi="宋体"/>
          <w:color w:val="auto"/>
          <w:spacing w:val="-4"/>
          <w:sz w:val="21"/>
          <w:szCs w:val="21"/>
          <w:u w:val="single"/>
        </w:rPr>
        <w:t xml:space="preserve">       /    </w:t>
      </w:r>
      <w:r>
        <w:rPr>
          <w:rFonts w:hint="eastAsia" w:ascii="宋体" w:hAnsi="宋体"/>
          <w:color w:val="auto"/>
          <w:spacing w:val="-4"/>
          <w:sz w:val="21"/>
          <w:szCs w:val="21"/>
        </w:rPr>
        <w:t>采购</w:t>
      </w:r>
      <w:r>
        <w:rPr>
          <w:rFonts w:hint="eastAsia" w:ascii="宋体" w:hAnsi="宋体"/>
          <w:color w:val="auto"/>
          <w:spacing w:val="-4"/>
          <w:sz w:val="21"/>
          <w:szCs w:val="21"/>
          <w:u w:val="single"/>
        </w:rPr>
        <w:t xml:space="preserve">      /       </w:t>
      </w:r>
      <w:r>
        <w:rPr>
          <w:rFonts w:hint="eastAsia" w:ascii="宋体" w:hAnsi="宋体"/>
          <w:bCs/>
          <w:color w:val="auto"/>
          <w:sz w:val="21"/>
          <w:szCs w:val="21"/>
          <w:u w:val="single"/>
        </w:rPr>
        <w:t xml:space="preserve"> </w:t>
      </w:r>
      <w:r>
        <w:rPr>
          <w:rFonts w:hint="eastAsia" w:ascii="宋体" w:hAnsi="宋体"/>
          <w:bCs/>
          <w:color w:val="auto"/>
          <w:sz w:val="21"/>
          <w:szCs w:val="21"/>
        </w:rPr>
        <w:t>事项签订如下协议：</w:t>
      </w:r>
    </w:p>
    <w:tbl>
      <w:tblPr>
        <w:tblStyle w:val="5"/>
        <w:tblpPr w:leftFromText="180" w:rightFromText="180" w:vertAnchor="text" w:horzAnchor="page" w:tblpX="1689" w:tblpY="523"/>
        <w:tblOverlap w:val="never"/>
        <w:tblW w:w="9697"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108" w:type="dxa"/>
          <w:bottom w:w="0" w:type="dxa"/>
          <w:right w:w="108" w:type="dxa"/>
        </w:tblCellMar>
      </w:tblPr>
      <w:tblGrid>
        <w:gridCol w:w="1495"/>
        <w:gridCol w:w="1260"/>
        <w:gridCol w:w="552"/>
        <w:gridCol w:w="840"/>
        <w:gridCol w:w="1072"/>
        <w:gridCol w:w="696"/>
        <w:gridCol w:w="993"/>
        <w:gridCol w:w="1230"/>
        <w:gridCol w:w="1296"/>
        <w:gridCol w:w="263"/>
      </w:tblGrid>
      <w:tr w14:paraId="72EA277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gridAfter w:val="1"/>
          <w:wAfter w:w="263" w:type="dxa"/>
          <w:trHeight w:val="936" w:hRule="atLeast"/>
        </w:trPr>
        <w:tc>
          <w:tcPr>
            <w:tcW w:w="1495" w:type="dxa"/>
            <w:noWrap/>
            <w:vAlign w:val="center"/>
          </w:tcPr>
          <w:p w14:paraId="3A88253D">
            <w:pPr>
              <w:keepNext w:val="0"/>
              <w:keepLines w:val="0"/>
              <w:widowControl/>
              <w:suppressLineNumbers w:val="0"/>
              <w:jc w:val="center"/>
              <w:rPr>
                <w:rFonts w:hint="eastAsia" w:ascii="宋体" w:hAnsi="宋体" w:eastAsia="宋体"/>
                <w:i w:val="0"/>
                <w:iCs w:val="0"/>
                <w:color w:val="auto"/>
                <w:kern w:val="0"/>
                <w:sz w:val="21"/>
                <w:szCs w:val="21"/>
                <w:u w:val="none"/>
                <w:lang w:val="en-US" w:eastAsia="zh-CN" w:bidi="ar"/>
              </w:rPr>
            </w:pPr>
            <w:r>
              <w:rPr>
                <w:rFonts w:hint="eastAsia" w:ascii="宋体" w:hAnsi="宋体" w:eastAsia="宋体"/>
                <w:i w:val="0"/>
                <w:iCs w:val="0"/>
                <w:color w:val="auto"/>
                <w:kern w:val="0"/>
                <w:sz w:val="21"/>
                <w:szCs w:val="21"/>
                <w:u w:val="none"/>
                <w:lang w:val="en-US" w:eastAsia="zh-CN" w:bidi="ar"/>
              </w:rPr>
              <w:t>名称</w:t>
            </w:r>
          </w:p>
        </w:tc>
        <w:tc>
          <w:tcPr>
            <w:tcW w:w="1260" w:type="dxa"/>
            <w:noWrap/>
            <w:vAlign w:val="center"/>
          </w:tcPr>
          <w:p w14:paraId="3BF232C2">
            <w:pPr>
              <w:keepNext w:val="0"/>
              <w:keepLines w:val="0"/>
              <w:widowControl/>
              <w:suppressLineNumbers w:val="0"/>
              <w:jc w:val="center"/>
              <w:rPr>
                <w:rFonts w:hint="eastAsia" w:ascii="宋体" w:hAnsi="宋体" w:eastAsia="宋体"/>
                <w:i w:val="0"/>
                <w:iCs w:val="0"/>
                <w:color w:val="auto"/>
                <w:kern w:val="0"/>
                <w:sz w:val="21"/>
                <w:szCs w:val="21"/>
                <w:u w:val="none"/>
                <w:lang w:val="en-US" w:eastAsia="zh-CN" w:bidi="ar"/>
              </w:rPr>
            </w:pPr>
            <w:r>
              <w:rPr>
                <w:rFonts w:hint="eastAsia" w:ascii="宋体" w:hAnsi="宋体" w:eastAsia="宋体"/>
                <w:i w:val="0"/>
                <w:iCs w:val="0"/>
                <w:color w:val="auto"/>
                <w:kern w:val="0"/>
                <w:sz w:val="21"/>
                <w:szCs w:val="21"/>
                <w:u w:val="none"/>
                <w:lang w:val="en-US" w:eastAsia="zh-CN" w:bidi="ar"/>
              </w:rPr>
              <w:t>规格型号</w:t>
            </w:r>
          </w:p>
        </w:tc>
        <w:tc>
          <w:tcPr>
            <w:tcW w:w="552" w:type="dxa"/>
            <w:noWrap/>
            <w:vAlign w:val="center"/>
          </w:tcPr>
          <w:p w14:paraId="2B476FDA">
            <w:pPr>
              <w:keepNext w:val="0"/>
              <w:keepLines w:val="0"/>
              <w:widowControl/>
              <w:suppressLineNumbers w:val="0"/>
              <w:jc w:val="center"/>
              <w:rPr>
                <w:rFonts w:hint="eastAsia" w:ascii="宋体" w:hAnsi="宋体" w:eastAsia="宋体"/>
                <w:i w:val="0"/>
                <w:iCs w:val="0"/>
                <w:color w:val="auto"/>
                <w:kern w:val="0"/>
                <w:sz w:val="21"/>
                <w:szCs w:val="21"/>
                <w:u w:val="none"/>
                <w:lang w:val="en-US" w:eastAsia="zh-CN" w:bidi="ar"/>
              </w:rPr>
            </w:pPr>
            <w:r>
              <w:rPr>
                <w:rFonts w:hint="eastAsia" w:ascii="宋体" w:hAnsi="宋体" w:eastAsia="宋体"/>
                <w:i w:val="0"/>
                <w:iCs w:val="0"/>
                <w:color w:val="auto"/>
                <w:kern w:val="0"/>
                <w:sz w:val="21"/>
                <w:szCs w:val="21"/>
                <w:u w:val="none"/>
                <w:lang w:val="en-US" w:eastAsia="zh-CN" w:bidi="ar"/>
              </w:rPr>
              <w:t>单位</w:t>
            </w:r>
          </w:p>
        </w:tc>
        <w:tc>
          <w:tcPr>
            <w:tcW w:w="840" w:type="dxa"/>
            <w:noWrap/>
            <w:vAlign w:val="center"/>
          </w:tcPr>
          <w:p w14:paraId="0481B20D">
            <w:pPr>
              <w:keepNext w:val="0"/>
              <w:keepLines w:val="0"/>
              <w:widowControl/>
              <w:suppressLineNumbers w:val="0"/>
              <w:jc w:val="center"/>
              <w:rPr>
                <w:rFonts w:hint="eastAsia" w:ascii="宋体" w:hAnsi="宋体" w:eastAsia="宋体"/>
                <w:i w:val="0"/>
                <w:iCs w:val="0"/>
                <w:color w:val="auto"/>
                <w:kern w:val="0"/>
                <w:sz w:val="21"/>
                <w:szCs w:val="21"/>
                <w:u w:val="none"/>
                <w:lang w:val="en-US" w:eastAsia="zh-CN" w:bidi="ar"/>
              </w:rPr>
            </w:pPr>
            <w:r>
              <w:rPr>
                <w:rFonts w:hint="eastAsia" w:ascii="宋体" w:hAnsi="宋体" w:eastAsia="宋体"/>
                <w:i w:val="0"/>
                <w:iCs w:val="0"/>
                <w:color w:val="auto"/>
                <w:kern w:val="0"/>
                <w:sz w:val="21"/>
                <w:szCs w:val="21"/>
                <w:u w:val="none"/>
                <w:lang w:val="en-US" w:eastAsia="zh-CN" w:bidi="ar"/>
              </w:rPr>
              <w:t>工程量</w:t>
            </w:r>
          </w:p>
        </w:tc>
        <w:tc>
          <w:tcPr>
            <w:tcW w:w="1072" w:type="dxa"/>
            <w:vAlign w:val="center"/>
          </w:tcPr>
          <w:p w14:paraId="2E997FEB">
            <w:pPr>
              <w:keepNext w:val="0"/>
              <w:keepLines w:val="0"/>
              <w:widowControl/>
              <w:suppressLineNumbers w:val="0"/>
              <w:jc w:val="center"/>
              <w:rPr>
                <w:rFonts w:hint="eastAsia" w:ascii="宋体" w:hAnsi="宋体" w:eastAsia="宋体"/>
                <w:i w:val="0"/>
                <w:iCs w:val="0"/>
                <w:color w:val="auto"/>
                <w:kern w:val="0"/>
                <w:sz w:val="21"/>
                <w:szCs w:val="21"/>
                <w:u w:val="none"/>
                <w:lang w:val="en-US" w:eastAsia="zh-CN" w:bidi="ar"/>
              </w:rPr>
            </w:pPr>
            <w:r>
              <w:rPr>
                <w:rFonts w:hint="eastAsia" w:ascii="宋体" w:hAnsi="宋体" w:eastAsia="宋体"/>
                <w:i w:val="0"/>
                <w:iCs w:val="0"/>
                <w:color w:val="auto"/>
                <w:kern w:val="0"/>
                <w:sz w:val="21"/>
                <w:szCs w:val="21"/>
                <w:u w:val="none"/>
                <w:lang w:val="en-US" w:eastAsia="zh-CN" w:bidi="ar"/>
              </w:rPr>
              <w:t>不含税单价（元）</w:t>
            </w:r>
          </w:p>
        </w:tc>
        <w:tc>
          <w:tcPr>
            <w:tcW w:w="696" w:type="dxa"/>
            <w:noWrap/>
            <w:vAlign w:val="center"/>
          </w:tcPr>
          <w:p w14:paraId="3364E472">
            <w:pPr>
              <w:keepNext w:val="0"/>
              <w:keepLines w:val="0"/>
              <w:widowControl/>
              <w:suppressLineNumbers w:val="0"/>
              <w:jc w:val="center"/>
              <w:rPr>
                <w:rFonts w:hint="eastAsia" w:ascii="宋体" w:hAnsi="宋体" w:eastAsia="宋体"/>
                <w:i w:val="0"/>
                <w:iCs w:val="0"/>
                <w:color w:val="auto"/>
                <w:kern w:val="0"/>
                <w:sz w:val="21"/>
                <w:szCs w:val="21"/>
                <w:u w:val="none"/>
                <w:lang w:val="en-US" w:eastAsia="zh-CN" w:bidi="ar"/>
              </w:rPr>
            </w:pPr>
            <w:r>
              <w:rPr>
                <w:rFonts w:hint="eastAsia" w:ascii="宋体" w:hAnsi="宋体" w:eastAsia="宋体"/>
                <w:i w:val="0"/>
                <w:iCs w:val="0"/>
                <w:color w:val="auto"/>
                <w:kern w:val="0"/>
                <w:sz w:val="21"/>
                <w:szCs w:val="21"/>
                <w:u w:val="none"/>
                <w:lang w:val="en-US" w:eastAsia="zh-CN" w:bidi="ar"/>
              </w:rPr>
              <w:t>税率</w:t>
            </w:r>
          </w:p>
        </w:tc>
        <w:tc>
          <w:tcPr>
            <w:tcW w:w="993" w:type="dxa"/>
            <w:vAlign w:val="center"/>
          </w:tcPr>
          <w:p w14:paraId="2BA7DD04">
            <w:pPr>
              <w:keepNext w:val="0"/>
              <w:keepLines w:val="0"/>
              <w:widowControl/>
              <w:suppressLineNumbers w:val="0"/>
              <w:jc w:val="center"/>
              <w:rPr>
                <w:rFonts w:hint="eastAsia" w:ascii="宋体" w:hAnsi="宋体" w:eastAsia="宋体"/>
                <w:i w:val="0"/>
                <w:iCs w:val="0"/>
                <w:color w:val="auto"/>
                <w:kern w:val="0"/>
                <w:sz w:val="21"/>
                <w:szCs w:val="21"/>
                <w:u w:val="none"/>
                <w:lang w:val="en-US" w:eastAsia="zh-CN" w:bidi="ar"/>
              </w:rPr>
            </w:pPr>
            <w:r>
              <w:rPr>
                <w:rFonts w:hint="eastAsia" w:ascii="宋体" w:hAnsi="宋体" w:eastAsia="宋体"/>
                <w:i w:val="0"/>
                <w:iCs w:val="0"/>
                <w:color w:val="auto"/>
                <w:kern w:val="0"/>
                <w:sz w:val="21"/>
                <w:szCs w:val="21"/>
                <w:u w:val="none"/>
                <w:lang w:val="en-US" w:eastAsia="zh-CN" w:bidi="ar"/>
              </w:rPr>
              <w:t>含税单价（元）</w:t>
            </w:r>
          </w:p>
        </w:tc>
        <w:tc>
          <w:tcPr>
            <w:tcW w:w="1230" w:type="dxa"/>
            <w:vAlign w:val="center"/>
          </w:tcPr>
          <w:p w14:paraId="4612B56E">
            <w:pPr>
              <w:keepNext w:val="0"/>
              <w:keepLines w:val="0"/>
              <w:widowControl/>
              <w:suppressLineNumbers w:val="0"/>
              <w:jc w:val="center"/>
              <w:rPr>
                <w:rFonts w:hint="eastAsia" w:ascii="宋体" w:hAnsi="宋体" w:eastAsia="宋体"/>
                <w:i w:val="0"/>
                <w:iCs w:val="0"/>
                <w:color w:val="auto"/>
                <w:kern w:val="0"/>
                <w:sz w:val="21"/>
                <w:szCs w:val="21"/>
                <w:u w:val="none"/>
                <w:lang w:val="en-US" w:eastAsia="zh-CN" w:bidi="ar"/>
              </w:rPr>
            </w:pPr>
            <w:r>
              <w:rPr>
                <w:rFonts w:hint="eastAsia" w:ascii="宋体" w:hAnsi="宋体" w:eastAsia="宋体"/>
                <w:i w:val="0"/>
                <w:iCs w:val="0"/>
                <w:color w:val="auto"/>
                <w:kern w:val="0"/>
                <w:sz w:val="21"/>
                <w:szCs w:val="21"/>
                <w:u w:val="none"/>
                <w:lang w:val="en-US" w:eastAsia="zh-CN" w:bidi="ar"/>
              </w:rPr>
              <w:t>含税合价（元）</w:t>
            </w:r>
          </w:p>
        </w:tc>
        <w:tc>
          <w:tcPr>
            <w:tcW w:w="1296" w:type="dxa"/>
            <w:vAlign w:val="center"/>
          </w:tcPr>
          <w:p w14:paraId="06C0473C">
            <w:pPr>
              <w:keepNext w:val="0"/>
              <w:keepLines w:val="0"/>
              <w:widowControl/>
              <w:suppressLineNumbers w:val="0"/>
              <w:jc w:val="center"/>
              <w:rPr>
                <w:rFonts w:hint="eastAsia" w:ascii="宋体" w:hAnsi="宋体" w:eastAsia="宋体"/>
                <w:i w:val="0"/>
                <w:iCs w:val="0"/>
                <w:color w:val="auto"/>
                <w:kern w:val="0"/>
                <w:sz w:val="21"/>
                <w:szCs w:val="21"/>
                <w:u w:val="none"/>
                <w:lang w:val="en-US" w:eastAsia="zh-CN" w:bidi="ar"/>
              </w:rPr>
            </w:pPr>
            <w:r>
              <w:rPr>
                <w:rFonts w:hint="eastAsia" w:ascii="宋体" w:hAnsi="宋体" w:eastAsia="宋体"/>
                <w:i w:val="0"/>
                <w:iCs w:val="0"/>
                <w:color w:val="auto"/>
                <w:kern w:val="0"/>
                <w:sz w:val="21"/>
                <w:szCs w:val="21"/>
                <w:u w:val="none"/>
                <w:lang w:val="en-US" w:eastAsia="zh-CN" w:bidi="ar"/>
              </w:rPr>
              <w:t>备注</w:t>
            </w:r>
          </w:p>
        </w:tc>
      </w:tr>
      <w:tr w14:paraId="1C62616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gridAfter w:val="1"/>
          <w:wAfter w:w="263" w:type="dxa"/>
          <w:trHeight w:val="492" w:hRule="atLeast"/>
        </w:trPr>
        <w:tc>
          <w:tcPr>
            <w:tcW w:w="1495" w:type="dxa"/>
            <w:vAlign w:val="center"/>
          </w:tcPr>
          <w:p w14:paraId="46877A2B">
            <w:pPr>
              <w:jc w:val="center"/>
              <w:rPr>
                <w:rFonts w:hint="eastAsia" w:ascii="宋体" w:hAnsi="宋体" w:eastAsia="宋体"/>
                <w:i w:val="0"/>
                <w:iCs w:val="0"/>
                <w:color w:val="auto"/>
                <w:sz w:val="21"/>
                <w:szCs w:val="21"/>
                <w:u w:val="none"/>
              </w:rPr>
            </w:pPr>
          </w:p>
        </w:tc>
        <w:tc>
          <w:tcPr>
            <w:tcW w:w="1260" w:type="dxa"/>
            <w:vAlign w:val="center"/>
          </w:tcPr>
          <w:p w14:paraId="735CC913">
            <w:pPr>
              <w:jc w:val="center"/>
              <w:rPr>
                <w:rFonts w:hint="eastAsia" w:ascii="宋体" w:hAnsi="宋体" w:eastAsia="宋体"/>
                <w:i w:val="0"/>
                <w:iCs w:val="0"/>
                <w:color w:val="auto"/>
                <w:sz w:val="21"/>
                <w:szCs w:val="21"/>
                <w:u w:val="none"/>
              </w:rPr>
            </w:pPr>
          </w:p>
        </w:tc>
        <w:tc>
          <w:tcPr>
            <w:tcW w:w="552" w:type="dxa"/>
            <w:noWrap/>
            <w:vAlign w:val="center"/>
          </w:tcPr>
          <w:p w14:paraId="007F7D11">
            <w:pPr>
              <w:jc w:val="center"/>
              <w:rPr>
                <w:rFonts w:hint="eastAsia" w:ascii="宋体" w:hAnsi="宋体" w:eastAsia="宋体"/>
                <w:i w:val="0"/>
                <w:iCs w:val="0"/>
                <w:color w:val="auto"/>
                <w:sz w:val="21"/>
                <w:szCs w:val="21"/>
                <w:u w:val="none"/>
              </w:rPr>
            </w:pPr>
          </w:p>
        </w:tc>
        <w:tc>
          <w:tcPr>
            <w:tcW w:w="840" w:type="dxa"/>
            <w:noWrap/>
            <w:vAlign w:val="center"/>
          </w:tcPr>
          <w:p w14:paraId="517EE4B7">
            <w:pPr>
              <w:jc w:val="center"/>
              <w:rPr>
                <w:rFonts w:hint="eastAsia" w:ascii="宋体" w:hAnsi="宋体" w:eastAsia="宋体"/>
                <w:i w:val="0"/>
                <w:iCs w:val="0"/>
                <w:color w:val="auto"/>
                <w:sz w:val="21"/>
                <w:szCs w:val="21"/>
                <w:u w:val="none"/>
              </w:rPr>
            </w:pPr>
          </w:p>
        </w:tc>
        <w:tc>
          <w:tcPr>
            <w:tcW w:w="1072" w:type="dxa"/>
            <w:noWrap/>
            <w:vAlign w:val="center"/>
          </w:tcPr>
          <w:p w14:paraId="3D3196BE">
            <w:pPr>
              <w:jc w:val="center"/>
              <w:rPr>
                <w:rFonts w:hint="eastAsia" w:ascii="宋体" w:hAnsi="宋体" w:eastAsia="宋体"/>
                <w:i w:val="0"/>
                <w:iCs w:val="0"/>
                <w:color w:val="auto"/>
                <w:sz w:val="21"/>
                <w:szCs w:val="21"/>
                <w:u w:val="none"/>
              </w:rPr>
            </w:pPr>
          </w:p>
        </w:tc>
        <w:tc>
          <w:tcPr>
            <w:tcW w:w="696" w:type="dxa"/>
            <w:noWrap/>
            <w:vAlign w:val="center"/>
          </w:tcPr>
          <w:p w14:paraId="6DD6A0DC">
            <w:pPr>
              <w:jc w:val="center"/>
              <w:rPr>
                <w:rFonts w:hint="eastAsia" w:ascii="宋体" w:hAnsi="宋体" w:eastAsia="宋体"/>
                <w:i w:val="0"/>
                <w:iCs w:val="0"/>
                <w:color w:val="auto"/>
                <w:sz w:val="21"/>
                <w:szCs w:val="21"/>
                <w:u w:val="none"/>
              </w:rPr>
            </w:pPr>
          </w:p>
        </w:tc>
        <w:tc>
          <w:tcPr>
            <w:tcW w:w="993" w:type="dxa"/>
            <w:noWrap/>
            <w:vAlign w:val="center"/>
          </w:tcPr>
          <w:p w14:paraId="1FC6A780">
            <w:pPr>
              <w:jc w:val="center"/>
              <w:rPr>
                <w:rFonts w:hint="eastAsia" w:ascii="宋体" w:hAnsi="宋体" w:eastAsia="宋体"/>
                <w:i w:val="0"/>
                <w:iCs w:val="0"/>
                <w:color w:val="auto"/>
                <w:sz w:val="21"/>
                <w:szCs w:val="21"/>
                <w:u w:val="none"/>
              </w:rPr>
            </w:pPr>
          </w:p>
        </w:tc>
        <w:tc>
          <w:tcPr>
            <w:tcW w:w="1230" w:type="dxa"/>
            <w:noWrap/>
            <w:vAlign w:val="center"/>
          </w:tcPr>
          <w:p w14:paraId="426B9E93">
            <w:pPr>
              <w:jc w:val="center"/>
              <w:rPr>
                <w:rFonts w:hint="eastAsia" w:ascii="宋体" w:hAnsi="宋体" w:eastAsia="宋体"/>
                <w:i w:val="0"/>
                <w:iCs w:val="0"/>
                <w:color w:val="auto"/>
                <w:sz w:val="21"/>
                <w:szCs w:val="21"/>
                <w:u w:val="none"/>
              </w:rPr>
            </w:pPr>
          </w:p>
        </w:tc>
        <w:tc>
          <w:tcPr>
            <w:tcW w:w="1296" w:type="dxa"/>
            <w:vAlign w:val="center"/>
          </w:tcPr>
          <w:p w14:paraId="3A7E0A2E">
            <w:pPr>
              <w:jc w:val="center"/>
              <w:rPr>
                <w:rFonts w:hint="eastAsia" w:ascii="宋体" w:hAnsi="宋体" w:eastAsia="宋体"/>
                <w:i w:val="0"/>
                <w:iCs w:val="0"/>
                <w:color w:val="auto"/>
                <w:sz w:val="21"/>
                <w:szCs w:val="21"/>
                <w:u w:val="none"/>
              </w:rPr>
            </w:pPr>
          </w:p>
        </w:tc>
      </w:tr>
      <w:tr w14:paraId="5EDCA38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gridAfter w:val="1"/>
          <w:wAfter w:w="263" w:type="dxa"/>
          <w:trHeight w:val="473" w:hRule="atLeast"/>
        </w:trPr>
        <w:tc>
          <w:tcPr>
            <w:tcW w:w="1495" w:type="dxa"/>
            <w:vAlign w:val="center"/>
          </w:tcPr>
          <w:p w14:paraId="6FD43596">
            <w:pPr>
              <w:jc w:val="center"/>
              <w:rPr>
                <w:rFonts w:hint="eastAsia" w:ascii="宋体" w:hAnsi="宋体" w:eastAsia="宋体"/>
                <w:i w:val="0"/>
                <w:iCs w:val="0"/>
                <w:color w:val="auto"/>
                <w:sz w:val="21"/>
                <w:szCs w:val="21"/>
                <w:u w:val="none"/>
              </w:rPr>
            </w:pPr>
          </w:p>
        </w:tc>
        <w:tc>
          <w:tcPr>
            <w:tcW w:w="1260" w:type="dxa"/>
            <w:vAlign w:val="center"/>
          </w:tcPr>
          <w:p w14:paraId="78E6AEEB">
            <w:pPr>
              <w:jc w:val="center"/>
              <w:rPr>
                <w:rFonts w:hint="eastAsia" w:ascii="宋体" w:hAnsi="宋体" w:eastAsia="宋体"/>
                <w:i w:val="0"/>
                <w:iCs w:val="0"/>
                <w:color w:val="auto"/>
                <w:sz w:val="21"/>
                <w:szCs w:val="21"/>
                <w:u w:val="none"/>
              </w:rPr>
            </w:pPr>
          </w:p>
        </w:tc>
        <w:tc>
          <w:tcPr>
            <w:tcW w:w="552" w:type="dxa"/>
            <w:noWrap/>
            <w:vAlign w:val="center"/>
          </w:tcPr>
          <w:p w14:paraId="22E93AB0">
            <w:pPr>
              <w:jc w:val="center"/>
              <w:rPr>
                <w:rFonts w:hint="eastAsia" w:ascii="宋体" w:hAnsi="宋体" w:eastAsia="宋体"/>
                <w:i w:val="0"/>
                <w:iCs w:val="0"/>
                <w:color w:val="auto"/>
                <w:sz w:val="21"/>
                <w:szCs w:val="21"/>
                <w:u w:val="none"/>
              </w:rPr>
            </w:pPr>
          </w:p>
        </w:tc>
        <w:tc>
          <w:tcPr>
            <w:tcW w:w="840" w:type="dxa"/>
            <w:noWrap/>
            <w:vAlign w:val="center"/>
          </w:tcPr>
          <w:p w14:paraId="2985EE44">
            <w:pPr>
              <w:jc w:val="center"/>
              <w:rPr>
                <w:rFonts w:hint="eastAsia" w:ascii="宋体" w:hAnsi="宋体" w:eastAsia="宋体"/>
                <w:i w:val="0"/>
                <w:iCs w:val="0"/>
                <w:color w:val="auto"/>
                <w:sz w:val="21"/>
                <w:szCs w:val="21"/>
                <w:u w:val="none"/>
              </w:rPr>
            </w:pPr>
          </w:p>
        </w:tc>
        <w:tc>
          <w:tcPr>
            <w:tcW w:w="1072" w:type="dxa"/>
            <w:noWrap/>
            <w:vAlign w:val="center"/>
          </w:tcPr>
          <w:p w14:paraId="22AD3AEB">
            <w:pPr>
              <w:jc w:val="center"/>
              <w:rPr>
                <w:rFonts w:hint="eastAsia" w:ascii="宋体" w:hAnsi="宋体" w:eastAsia="宋体"/>
                <w:i w:val="0"/>
                <w:iCs w:val="0"/>
                <w:color w:val="auto"/>
                <w:sz w:val="21"/>
                <w:szCs w:val="21"/>
                <w:u w:val="none"/>
              </w:rPr>
            </w:pPr>
          </w:p>
        </w:tc>
        <w:tc>
          <w:tcPr>
            <w:tcW w:w="696" w:type="dxa"/>
            <w:noWrap/>
            <w:vAlign w:val="center"/>
          </w:tcPr>
          <w:p w14:paraId="24936374">
            <w:pPr>
              <w:jc w:val="center"/>
              <w:rPr>
                <w:rFonts w:hint="eastAsia" w:ascii="宋体" w:hAnsi="宋体" w:eastAsia="宋体"/>
                <w:i w:val="0"/>
                <w:iCs w:val="0"/>
                <w:color w:val="auto"/>
                <w:sz w:val="21"/>
                <w:szCs w:val="21"/>
                <w:u w:val="none"/>
              </w:rPr>
            </w:pPr>
          </w:p>
        </w:tc>
        <w:tc>
          <w:tcPr>
            <w:tcW w:w="993" w:type="dxa"/>
            <w:noWrap/>
            <w:vAlign w:val="center"/>
          </w:tcPr>
          <w:p w14:paraId="41F56F50">
            <w:pPr>
              <w:jc w:val="center"/>
              <w:rPr>
                <w:rFonts w:hint="eastAsia" w:ascii="宋体" w:hAnsi="宋体" w:eastAsia="宋体"/>
                <w:i w:val="0"/>
                <w:iCs w:val="0"/>
                <w:color w:val="auto"/>
                <w:sz w:val="21"/>
                <w:szCs w:val="21"/>
                <w:u w:val="none"/>
              </w:rPr>
            </w:pPr>
          </w:p>
        </w:tc>
        <w:tc>
          <w:tcPr>
            <w:tcW w:w="1230" w:type="dxa"/>
            <w:noWrap/>
            <w:vAlign w:val="center"/>
          </w:tcPr>
          <w:p w14:paraId="2D08A5E8">
            <w:pPr>
              <w:jc w:val="center"/>
              <w:rPr>
                <w:rFonts w:hint="eastAsia" w:ascii="宋体" w:hAnsi="宋体" w:eastAsia="宋体"/>
                <w:i w:val="0"/>
                <w:iCs w:val="0"/>
                <w:color w:val="auto"/>
                <w:sz w:val="21"/>
                <w:szCs w:val="21"/>
                <w:u w:val="none"/>
              </w:rPr>
            </w:pPr>
          </w:p>
        </w:tc>
        <w:tc>
          <w:tcPr>
            <w:tcW w:w="1296" w:type="dxa"/>
            <w:vAlign w:val="center"/>
          </w:tcPr>
          <w:p w14:paraId="0A90AAD6">
            <w:pPr>
              <w:jc w:val="center"/>
              <w:rPr>
                <w:rFonts w:hint="eastAsia" w:ascii="宋体" w:hAnsi="宋体" w:eastAsia="宋体"/>
                <w:i w:val="0"/>
                <w:iCs w:val="0"/>
                <w:color w:val="auto"/>
                <w:sz w:val="21"/>
                <w:szCs w:val="21"/>
                <w:u w:val="none"/>
              </w:rPr>
            </w:pPr>
          </w:p>
        </w:tc>
      </w:tr>
      <w:tr w14:paraId="54D1EBC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gridAfter w:val="1"/>
          <w:wAfter w:w="263" w:type="dxa"/>
          <w:trHeight w:val="439" w:hRule="atLeast"/>
        </w:trPr>
        <w:tc>
          <w:tcPr>
            <w:tcW w:w="1495" w:type="dxa"/>
            <w:vAlign w:val="center"/>
          </w:tcPr>
          <w:p w14:paraId="03668BA4">
            <w:pPr>
              <w:jc w:val="center"/>
              <w:rPr>
                <w:rFonts w:hint="eastAsia" w:ascii="宋体" w:hAnsi="宋体" w:eastAsia="宋体"/>
                <w:i w:val="0"/>
                <w:iCs w:val="0"/>
                <w:color w:val="auto"/>
                <w:sz w:val="21"/>
                <w:szCs w:val="21"/>
                <w:u w:val="none"/>
              </w:rPr>
            </w:pPr>
          </w:p>
        </w:tc>
        <w:tc>
          <w:tcPr>
            <w:tcW w:w="1260" w:type="dxa"/>
            <w:vAlign w:val="center"/>
          </w:tcPr>
          <w:p w14:paraId="1CA4EBE6">
            <w:pPr>
              <w:jc w:val="center"/>
              <w:rPr>
                <w:rFonts w:hint="eastAsia" w:ascii="宋体" w:hAnsi="宋体" w:eastAsia="宋体"/>
                <w:i w:val="0"/>
                <w:iCs w:val="0"/>
                <w:color w:val="auto"/>
                <w:sz w:val="21"/>
                <w:szCs w:val="21"/>
                <w:u w:val="none"/>
              </w:rPr>
            </w:pPr>
          </w:p>
        </w:tc>
        <w:tc>
          <w:tcPr>
            <w:tcW w:w="552" w:type="dxa"/>
            <w:noWrap/>
            <w:vAlign w:val="center"/>
          </w:tcPr>
          <w:p w14:paraId="2D7512DF">
            <w:pPr>
              <w:jc w:val="center"/>
              <w:rPr>
                <w:rFonts w:hint="eastAsia" w:ascii="宋体" w:hAnsi="宋体" w:eastAsia="宋体"/>
                <w:i w:val="0"/>
                <w:iCs w:val="0"/>
                <w:color w:val="auto"/>
                <w:sz w:val="21"/>
                <w:szCs w:val="21"/>
                <w:u w:val="none"/>
              </w:rPr>
            </w:pPr>
          </w:p>
        </w:tc>
        <w:tc>
          <w:tcPr>
            <w:tcW w:w="840" w:type="dxa"/>
            <w:noWrap/>
            <w:vAlign w:val="center"/>
          </w:tcPr>
          <w:p w14:paraId="5F2E0476">
            <w:pPr>
              <w:jc w:val="center"/>
              <w:rPr>
                <w:rFonts w:hint="eastAsia" w:ascii="宋体" w:hAnsi="宋体" w:eastAsia="宋体"/>
                <w:i w:val="0"/>
                <w:iCs w:val="0"/>
                <w:color w:val="auto"/>
                <w:sz w:val="21"/>
                <w:szCs w:val="21"/>
                <w:u w:val="none"/>
              </w:rPr>
            </w:pPr>
          </w:p>
        </w:tc>
        <w:tc>
          <w:tcPr>
            <w:tcW w:w="1072" w:type="dxa"/>
            <w:noWrap/>
            <w:vAlign w:val="center"/>
          </w:tcPr>
          <w:p w14:paraId="4D4E0D74">
            <w:pPr>
              <w:jc w:val="center"/>
              <w:rPr>
                <w:rFonts w:hint="eastAsia" w:ascii="宋体" w:hAnsi="宋体" w:eastAsia="宋体"/>
                <w:i w:val="0"/>
                <w:iCs w:val="0"/>
                <w:color w:val="auto"/>
                <w:sz w:val="21"/>
                <w:szCs w:val="21"/>
                <w:u w:val="none"/>
              </w:rPr>
            </w:pPr>
          </w:p>
        </w:tc>
        <w:tc>
          <w:tcPr>
            <w:tcW w:w="696" w:type="dxa"/>
            <w:noWrap/>
            <w:vAlign w:val="center"/>
          </w:tcPr>
          <w:p w14:paraId="325A9298">
            <w:pPr>
              <w:jc w:val="center"/>
              <w:rPr>
                <w:rFonts w:hint="eastAsia" w:ascii="宋体" w:hAnsi="宋体" w:eastAsia="宋体"/>
                <w:i w:val="0"/>
                <w:iCs w:val="0"/>
                <w:color w:val="auto"/>
                <w:sz w:val="21"/>
                <w:szCs w:val="21"/>
                <w:u w:val="none"/>
              </w:rPr>
            </w:pPr>
          </w:p>
        </w:tc>
        <w:tc>
          <w:tcPr>
            <w:tcW w:w="993" w:type="dxa"/>
            <w:noWrap/>
            <w:vAlign w:val="center"/>
          </w:tcPr>
          <w:p w14:paraId="04541759">
            <w:pPr>
              <w:jc w:val="center"/>
              <w:rPr>
                <w:rFonts w:hint="eastAsia" w:ascii="宋体" w:hAnsi="宋体" w:eastAsia="宋体"/>
                <w:i w:val="0"/>
                <w:iCs w:val="0"/>
                <w:color w:val="auto"/>
                <w:sz w:val="21"/>
                <w:szCs w:val="21"/>
                <w:u w:val="none"/>
              </w:rPr>
            </w:pPr>
          </w:p>
        </w:tc>
        <w:tc>
          <w:tcPr>
            <w:tcW w:w="1230" w:type="dxa"/>
            <w:noWrap/>
            <w:vAlign w:val="center"/>
          </w:tcPr>
          <w:p w14:paraId="35A19584">
            <w:pPr>
              <w:jc w:val="center"/>
              <w:rPr>
                <w:rFonts w:hint="eastAsia" w:ascii="宋体" w:hAnsi="宋体" w:eastAsia="宋体"/>
                <w:i w:val="0"/>
                <w:iCs w:val="0"/>
                <w:color w:val="auto"/>
                <w:sz w:val="21"/>
                <w:szCs w:val="21"/>
                <w:u w:val="none"/>
              </w:rPr>
            </w:pPr>
          </w:p>
        </w:tc>
        <w:tc>
          <w:tcPr>
            <w:tcW w:w="1296" w:type="dxa"/>
            <w:vAlign w:val="center"/>
          </w:tcPr>
          <w:p w14:paraId="3FF5383C">
            <w:pPr>
              <w:jc w:val="center"/>
              <w:rPr>
                <w:rFonts w:hint="eastAsia" w:ascii="宋体" w:hAnsi="宋体" w:eastAsia="宋体"/>
                <w:i w:val="0"/>
                <w:iCs w:val="0"/>
                <w:color w:val="auto"/>
                <w:sz w:val="21"/>
                <w:szCs w:val="21"/>
                <w:u w:val="none"/>
              </w:rPr>
            </w:pPr>
          </w:p>
        </w:tc>
      </w:tr>
      <w:tr w14:paraId="63A1974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gridAfter w:val="1"/>
          <w:wAfter w:w="263" w:type="dxa"/>
          <w:trHeight w:val="869" w:hRule="atLeast"/>
        </w:trPr>
        <w:tc>
          <w:tcPr>
            <w:tcW w:w="1495" w:type="dxa"/>
            <w:noWrap/>
            <w:vAlign w:val="center"/>
          </w:tcPr>
          <w:p w14:paraId="227A926B">
            <w:pPr>
              <w:keepNext w:val="0"/>
              <w:keepLines w:val="0"/>
              <w:widowControl/>
              <w:suppressLineNumbers w:val="0"/>
              <w:jc w:val="left"/>
              <w:rPr>
                <w:rFonts w:hint="eastAsia" w:ascii="宋体" w:hAnsi="宋体" w:eastAsia="宋体"/>
                <w:i w:val="0"/>
                <w:iCs w:val="0"/>
                <w:color w:val="auto"/>
                <w:kern w:val="0"/>
                <w:sz w:val="21"/>
                <w:szCs w:val="21"/>
                <w:u w:val="none"/>
                <w:lang w:val="en-US" w:eastAsia="zh-CN" w:bidi="ar"/>
              </w:rPr>
            </w:pPr>
            <w:r>
              <w:rPr>
                <w:rFonts w:hint="eastAsia" w:ascii="宋体" w:hAnsi="宋体" w:eastAsia="宋体"/>
                <w:i w:val="0"/>
                <w:iCs w:val="0"/>
                <w:color w:val="auto"/>
                <w:kern w:val="0"/>
                <w:sz w:val="21"/>
                <w:szCs w:val="21"/>
                <w:u w:val="none"/>
                <w:lang w:val="en-US" w:eastAsia="zh-CN" w:bidi="ar"/>
              </w:rPr>
              <w:t>合计：</w:t>
            </w:r>
          </w:p>
        </w:tc>
        <w:tc>
          <w:tcPr>
            <w:tcW w:w="1260" w:type="dxa"/>
            <w:vAlign w:val="center"/>
          </w:tcPr>
          <w:p w14:paraId="775239C6">
            <w:pPr>
              <w:jc w:val="center"/>
              <w:rPr>
                <w:rFonts w:hint="eastAsia" w:ascii="宋体" w:hAnsi="宋体" w:eastAsia="宋体"/>
                <w:i w:val="0"/>
                <w:iCs w:val="0"/>
                <w:color w:val="auto"/>
                <w:sz w:val="21"/>
                <w:szCs w:val="21"/>
                <w:u w:val="none"/>
              </w:rPr>
            </w:pPr>
          </w:p>
        </w:tc>
        <w:tc>
          <w:tcPr>
            <w:tcW w:w="552" w:type="dxa"/>
            <w:noWrap/>
            <w:vAlign w:val="center"/>
          </w:tcPr>
          <w:p w14:paraId="2E3499FC">
            <w:pPr>
              <w:jc w:val="center"/>
              <w:rPr>
                <w:rFonts w:hint="eastAsia" w:ascii="宋体" w:hAnsi="宋体" w:eastAsia="宋体"/>
                <w:i w:val="0"/>
                <w:iCs w:val="0"/>
                <w:color w:val="auto"/>
                <w:sz w:val="21"/>
                <w:szCs w:val="21"/>
                <w:u w:val="none"/>
              </w:rPr>
            </w:pPr>
          </w:p>
        </w:tc>
        <w:tc>
          <w:tcPr>
            <w:tcW w:w="840" w:type="dxa"/>
            <w:noWrap/>
            <w:vAlign w:val="center"/>
          </w:tcPr>
          <w:p w14:paraId="3F2B7AE5">
            <w:pPr>
              <w:jc w:val="center"/>
              <w:rPr>
                <w:rFonts w:hint="eastAsia" w:ascii="宋体" w:hAnsi="宋体" w:eastAsia="宋体"/>
                <w:i w:val="0"/>
                <w:iCs w:val="0"/>
                <w:color w:val="auto"/>
                <w:sz w:val="21"/>
                <w:szCs w:val="21"/>
                <w:u w:val="none"/>
              </w:rPr>
            </w:pPr>
          </w:p>
        </w:tc>
        <w:tc>
          <w:tcPr>
            <w:tcW w:w="1072" w:type="dxa"/>
            <w:noWrap/>
            <w:vAlign w:val="center"/>
          </w:tcPr>
          <w:p w14:paraId="69F0D09E">
            <w:pPr>
              <w:jc w:val="center"/>
              <w:rPr>
                <w:rFonts w:hint="eastAsia" w:ascii="宋体" w:hAnsi="宋体" w:eastAsia="宋体"/>
                <w:i w:val="0"/>
                <w:iCs w:val="0"/>
                <w:color w:val="auto"/>
                <w:sz w:val="21"/>
                <w:szCs w:val="21"/>
                <w:u w:val="none"/>
              </w:rPr>
            </w:pPr>
          </w:p>
        </w:tc>
        <w:tc>
          <w:tcPr>
            <w:tcW w:w="696" w:type="dxa"/>
            <w:noWrap/>
            <w:vAlign w:val="center"/>
          </w:tcPr>
          <w:p w14:paraId="55CB33AB">
            <w:pPr>
              <w:jc w:val="center"/>
              <w:rPr>
                <w:rFonts w:hint="eastAsia" w:ascii="宋体" w:hAnsi="宋体" w:eastAsia="宋体"/>
                <w:i w:val="0"/>
                <w:iCs w:val="0"/>
                <w:color w:val="auto"/>
                <w:sz w:val="21"/>
                <w:szCs w:val="21"/>
                <w:u w:val="none"/>
              </w:rPr>
            </w:pPr>
          </w:p>
        </w:tc>
        <w:tc>
          <w:tcPr>
            <w:tcW w:w="993" w:type="dxa"/>
            <w:noWrap/>
            <w:vAlign w:val="center"/>
          </w:tcPr>
          <w:p w14:paraId="4D4B4CAB">
            <w:pPr>
              <w:rPr>
                <w:rFonts w:hint="eastAsia" w:ascii="宋体" w:hAnsi="宋体" w:eastAsia="宋体"/>
                <w:i w:val="0"/>
                <w:iCs w:val="0"/>
                <w:color w:val="auto"/>
                <w:sz w:val="21"/>
                <w:szCs w:val="21"/>
                <w:u w:val="none"/>
              </w:rPr>
            </w:pPr>
          </w:p>
        </w:tc>
        <w:tc>
          <w:tcPr>
            <w:tcW w:w="1230" w:type="dxa"/>
            <w:noWrap/>
            <w:vAlign w:val="center"/>
          </w:tcPr>
          <w:p w14:paraId="2EC363BB">
            <w:pPr>
              <w:keepNext w:val="0"/>
              <w:keepLines w:val="0"/>
              <w:widowControl/>
              <w:suppressLineNumbers w:val="0"/>
              <w:jc w:val="center"/>
              <w:rPr>
                <w:rFonts w:hint="eastAsia" w:ascii="宋体" w:hAnsi="宋体" w:eastAsia="宋体"/>
                <w:i w:val="0"/>
                <w:iCs w:val="0"/>
                <w:color w:val="auto"/>
                <w:kern w:val="0"/>
                <w:sz w:val="21"/>
                <w:szCs w:val="21"/>
                <w:u w:val="none"/>
                <w:lang w:val="en-US" w:eastAsia="zh-CN" w:bidi="ar"/>
              </w:rPr>
            </w:pPr>
            <w:r>
              <w:rPr>
                <w:rFonts w:hint="eastAsia" w:ascii="宋体" w:hAnsi="宋体" w:eastAsia="宋体"/>
                <w:i w:val="0"/>
                <w:iCs w:val="0"/>
                <w:color w:val="auto"/>
                <w:kern w:val="0"/>
                <w:sz w:val="21"/>
                <w:szCs w:val="21"/>
                <w:u w:val="none"/>
                <w:lang w:val="en-US" w:eastAsia="zh-CN" w:bidi="ar"/>
              </w:rPr>
              <w:t>0</w:t>
            </w:r>
          </w:p>
        </w:tc>
        <w:tc>
          <w:tcPr>
            <w:tcW w:w="1296" w:type="dxa"/>
            <w:vAlign w:val="center"/>
          </w:tcPr>
          <w:p w14:paraId="4F32D872">
            <w:pPr>
              <w:keepNext w:val="0"/>
              <w:keepLines w:val="0"/>
              <w:widowControl/>
              <w:suppressLineNumbers w:val="0"/>
              <w:jc w:val="center"/>
              <w:rPr>
                <w:rFonts w:hint="eastAsia" w:ascii="宋体" w:hAnsi="宋体" w:eastAsia="宋体"/>
                <w:i w:val="0"/>
                <w:iCs w:val="0"/>
                <w:color w:val="auto"/>
                <w:kern w:val="0"/>
                <w:sz w:val="21"/>
                <w:szCs w:val="21"/>
                <w:u w:val="none"/>
                <w:lang w:val="en-US" w:eastAsia="zh-CN" w:bidi="ar"/>
              </w:rPr>
            </w:pPr>
            <w:r>
              <w:rPr>
                <w:rFonts w:hint="eastAsia" w:ascii="宋体" w:hAnsi="宋体" w:eastAsia="宋体"/>
                <w:i w:val="0"/>
                <w:iCs w:val="0"/>
                <w:color w:val="auto"/>
                <w:kern w:val="0"/>
                <w:sz w:val="21"/>
                <w:szCs w:val="21"/>
                <w:u w:val="none"/>
                <w:lang w:val="en-US" w:eastAsia="zh-CN" w:bidi="ar"/>
              </w:rPr>
              <w:t>最终以实际</w:t>
            </w:r>
            <w:r>
              <w:rPr>
                <w:rFonts w:hint="eastAsia" w:ascii="宋体" w:hAnsi="宋体"/>
                <w:i w:val="0"/>
                <w:iCs w:val="0"/>
                <w:color w:val="auto"/>
                <w:kern w:val="0"/>
                <w:sz w:val="21"/>
                <w:szCs w:val="21"/>
                <w:u w:val="none"/>
                <w:lang w:val="en-US" w:eastAsia="zh-CN" w:bidi="ar"/>
              </w:rPr>
              <w:t>收方</w:t>
            </w:r>
            <w:r>
              <w:rPr>
                <w:rFonts w:hint="eastAsia" w:ascii="宋体" w:hAnsi="宋体" w:eastAsia="宋体"/>
                <w:i w:val="0"/>
                <w:iCs w:val="0"/>
                <w:color w:val="auto"/>
                <w:kern w:val="0"/>
                <w:sz w:val="21"/>
                <w:szCs w:val="21"/>
                <w:u w:val="none"/>
                <w:lang w:val="en-US" w:eastAsia="zh-CN" w:bidi="ar"/>
              </w:rPr>
              <w:t>结算为主</w:t>
            </w:r>
          </w:p>
        </w:tc>
      </w:tr>
      <w:tr w14:paraId="1CD7187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342" w:hRule="atLeast"/>
        </w:trPr>
        <w:tc>
          <w:tcPr>
            <w:tcW w:w="1495" w:type="dxa"/>
            <w:noWrap/>
            <w:vAlign w:val="center"/>
          </w:tcPr>
          <w:p w14:paraId="0AF64C39">
            <w:pPr>
              <w:keepNext w:val="0"/>
              <w:keepLines w:val="0"/>
              <w:widowControl/>
              <w:suppressLineNumbers w:val="0"/>
              <w:jc w:val="left"/>
              <w:rPr>
                <w:rFonts w:hint="eastAsia" w:ascii="宋体" w:hAnsi="宋体" w:eastAsia="宋体"/>
                <w:i w:val="0"/>
                <w:iCs w:val="0"/>
                <w:color w:val="auto"/>
                <w:kern w:val="0"/>
                <w:sz w:val="21"/>
                <w:szCs w:val="21"/>
                <w:u w:val="none"/>
                <w:lang w:val="en-US" w:eastAsia="zh-CN" w:bidi="ar"/>
              </w:rPr>
            </w:pPr>
            <w:r>
              <w:rPr>
                <w:rFonts w:hint="eastAsia" w:ascii="宋体" w:hAnsi="宋体" w:eastAsia="宋体"/>
                <w:i w:val="0"/>
                <w:iCs w:val="0"/>
                <w:color w:val="auto"/>
                <w:kern w:val="0"/>
                <w:sz w:val="21"/>
                <w:szCs w:val="21"/>
                <w:u w:val="none"/>
                <w:lang w:val="en-US" w:eastAsia="zh-CN" w:bidi="ar"/>
              </w:rPr>
              <w:t>不含税合价</w:t>
            </w:r>
          </w:p>
        </w:tc>
        <w:tc>
          <w:tcPr>
            <w:tcW w:w="3724" w:type="dxa"/>
            <w:gridSpan w:val="4"/>
            <w:noWrap/>
            <w:vAlign w:val="center"/>
          </w:tcPr>
          <w:p w14:paraId="35E099A9">
            <w:pPr>
              <w:keepNext w:val="0"/>
              <w:keepLines w:val="0"/>
              <w:widowControl/>
              <w:suppressLineNumbers w:val="0"/>
              <w:jc w:val="center"/>
              <w:rPr>
                <w:rFonts w:hint="eastAsia" w:ascii="宋体" w:hAnsi="宋体" w:eastAsia="宋体"/>
                <w:i w:val="0"/>
                <w:iCs w:val="0"/>
                <w:color w:val="auto"/>
                <w:kern w:val="0"/>
                <w:sz w:val="21"/>
                <w:szCs w:val="21"/>
                <w:u w:val="none"/>
                <w:lang w:val="en-US" w:eastAsia="zh-CN" w:bidi="ar"/>
              </w:rPr>
            </w:pPr>
            <w:r>
              <w:rPr>
                <w:rFonts w:hint="eastAsia" w:ascii="宋体" w:hAnsi="宋体" w:eastAsia="宋体"/>
                <w:i w:val="0"/>
                <w:iCs w:val="0"/>
                <w:color w:val="auto"/>
                <w:kern w:val="0"/>
                <w:sz w:val="21"/>
                <w:szCs w:val="21"/>
                <w:u w:val="none"/>
                <w:lang w:val="en-US" w:eastAsia="zh-CN" w:bidi="ar"/>
              </w:rPr>
              <w:t>￥0.00</w:t>
            </w:r>
          </w:p>
        </w:tc>
        <w:tc>
          <w:tcPr>
            <w:tcW w:w="696" w:type="dxa"/>
            <w:noWrap/>
            <w:vAlign w:val="center"/>
          </w:tcPr>
          <w:p w14:paraId="2CBA076B">
            <w:pPr>
              <w:keepNext w:val="0"/>
              <w:keepLines w:val="0"/>
              <w:widowControl/>
              <w:suppressLineNumbers w:val="0"/>
              <w:jc w:val="center"/>
              <w:rPr>
                <w:rFonts w:hint="eastAsia" w:ascii="宋体" w:hAnsi="宋体" w:eastAsia="宋体"/>
                <w:i w:val="0"/>
                <w:iCs w:val="0"/>
                <w:color w:val="auto"/>
                <w:kern w:val="0"/>
                <w:sz w:val="21"/>
                <w:szCs w:val="21"/>
                <w:u w:val="none"/>
                <w:lang w:val="en-US" w:eastAsia="zh-CN" w:bidi="ar"/>
              </w:rPr>
            </w:pPr>
            <w:r>
              <w:rPr>
                <w:rFonts w:hint="eastAsia" w:ascii="宋体" w:hAnsi="宋体" w:eastAsia="宋体"/>
                <w:i w:val="0"/>
                <w:iCs w:val="0"/>
                <w:color w:val="auto"/>
                <w:kern w:val="0"/>
                <w:sz w:val="21"/>
                <w:szCs w:val="21"/>
                <w:u w:val="none"/>
                <w:lang w:val="en-US" w:eastAsia="zh-CN" w:bidi="ar"/>
              </w:rPr>
              <w:t>大写</w:t>
            </w:r>
          </w:p>
        </w:tc>
        <w:tc>
          <w:tcPr>
            <w:tcW w:w="3782" w:type="dxa"/>
            <w:gridSpan w:val="4"/>
            <w:noWrap/>
            <w:vAlign w:val="center"/>
          </w:tcPr>
          <w:p w14:paraId="32D03B83">
            <w:pPr>
              <w:keepNext w:val="0"/>
              <w:keepLines w:val="0"/>
              <w:widowControl/>
              <w:suppressLineNumbers w:val="0"/>
              <w:jc w:val="center"/>
              <w:rPr>
                <w:rFonts w:hint="eastAsia" w:ascii="宋体" w:hAnsi="宋体" w:eastAsia="宋体"/>
                <w:i w:val="0"/>
                <w:iCs w:val="0"/>
                <w:color w:val="auto"/>
                <w:kern w:val="0"/>
                <w:sz w:val="21"/>
                <w:szCs w:val="21"/>
                <w:u w:val="none"/>
                <w:lang w:val="en-US" w:eastAsia="zh-CN" w:bidi="ar"/>
              </w:rPr>
            </w:pPr>
            <w:r>
              <w:rPr>
                <w:rFonts w:hint="eastAsia" w:ascii="宋体" w:hAnsi="宋体" w:eastAsia="宋体"/>
                <w:i w:val="0"/>
                <w:iCs w:val="0"/>
                <w:color w:val="auto"/>
                <w:kern w:val="0"/>
                <w:sz w:val="21"/>
                <w:szCs w:val="21"/>
                <w:u w:val="none"/>
                <w:lang w:val="en-US" w:eastAsia="zh-CN" w:bidi="ar"/>
              </w:rPr>
              <w:t>零元整</w:t>
            </w:r>
          </w:p>
        </w:tc>
      </w:tr>
      <w:tr w14:paraId="4B569CB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342" w:hRule="atLeast"/>
        </w:trPr>
        <w:tc>
          <w:tcPr>
            <w:tcW w:w="1495" w:type="dxa"/>
            <w:noWrap/>
            <w:vAlign w:val="center"/>
          </w:tcPr>
          <w:p w14:paraId="295AC457">
            <w:pPr>
              <w:keepNext w:val="0"/>
              <w:keepLines w:val="0"/>
              <w:widowControl/>
              <w:suppressLineNumbers w:val="0"/>
              <w:jc w:val="left"/>
              <w:rPr>
                <w:rFonts w:hint="eastAsia" w:ascii="宋体" w:hAnsi="宋体" w:eastAsia="宋体"/>
                <w:i w:val="0"/>
                <w:iCs w:val="0"/>
                <w:color w:val="auto"/>
                <w:kern w:val="0"/>
                <w:sz w:val="21"/>
                <w:szCs w:val="21"/>
                <w:u w:val="none"/>
                <w:lang w:val="en-US" w:eastAsia="zh-CN" w:bidi="ar"/>
              </w:rPr>
            </w:pPr>
            <w:r>
              <w:rPr>
                <w:rFonts w:hint="eastAsia" w:ascii="宋体" w:hAnsi="宋体" w:eastAsia="宋体"/>
                <w:i w:val="0"/>
                <w:iCs w:val="0"/>
                <w:color w:val="auto"/>
                <w:kern w:val="0"/>
                <w:sz w:val="21"/>
                <w:szCs w:val="21"/>
                <w:u w:val="none"/>
                <w:lang w:val="en-US" w:eastAsia="zh-CN" w:bidi="ar"/>
              </w:rPr>
              <w:t>增值税税额</w:t>
            </w:r>
          </w:p>
        </w:tc>
        <w:tc>
          <w:tcPr>
            <w:tcW w:w="3724" w:type="dxa"/>
            <w:gridSpan w:val="4"/>
            <w:noWrap/>
            <w:vAlign w:val="center"/>
          </w:tcPr>
          <w:p w14:paraId="72B4D10B">
            <w:pPr>
              <w:keepNext w:val="0"/>
              <w:keepLines w:val="0"/>
              <w:widowControl/>
              <w:suppressLineNumbers w:val="0"/>
              <w:jc w:val="center"/>
              <w:rPr>
                <w:rFonts w:hint="eastAsia" w:ascii="宋体" w:hAnsi="宋体" w:eastAsia="宋体"/>
                <w:i w:val="0"/>
                <w:iCs w:val="0"/>
                <w:color w:val="auto"/>
                <w:kern w:val="0"/>
                <w:sz w:val="21"/>
                <w:szCs w:val="21"/>
                <w:u w:val="none"/>
                <w:lang w:val="en-US" w:eastAsia="zh-CN" w:bidi="ar"/>
              </w:rPr>
            </w:pPr>
            <w:r>
              <w:rPr>
                <w:rFonts w:hint="eastAsia" w:ascii="宋体" w:hAnsi="宋体" w:eastAsia="宋体"/>
                <w:i w:val="0"/>
                <w:iCs w:val="0"/>
                <w:color w:val="auto"/>
                <w:kern w:val="0"/>
                <w:sz w:val="21"/>
                <w:szCs w:val="21"/>
                <w:u w:val="none"/>
                <w:lang w:val="en-US" w:eastAsia="zh-CN" w:bidi="ar"/>
              </w:rPr>
              <w:t>￥0.00</w:t>
            </w:r>
          </w:p>
        </w:tc>
        <w:tc>
          <w:tcPr>
            <w:tcW w:w="696" w:type="dxa"/>
            <w:noWrap/>
            <w:vAlign w:val="center"/>
          </w:tcPr>
          <w:p w14:paraId="7AE4138C">
            <w:pPr>
              <w:keepNext w:val="0"/>
              <w:keepLines w:val="0"/>
              <w:widowControl/>
              <w:suppressLineNumbers w:val="0"/>
              <w:jc w:val="center"/>
              <w:rPr>
                <w:rFonts w:hint="eastAsia" w:ascii="宋体" w:hAnsi="宋体" w:eastAsia="宋体"/>
                <w:i w:val="0"/>
                <w:iCs w:val="0"/>
                <w:color w:val="auto"/>
                <w:kern w:val="0"/>
                <w:sz w:val="21"/>
                <w:szCs w:val="21"/>
                <w:u w:val="none"/>
                <w:lang w:val="en-US" w:eastAsia="zh-CN" w:bidi="ar"/>
              </w:rPr>
            </w:pPr>
            <w:r>
              <w:rPr>
                <w:rFonts w:hint="eastAsia" w:ascii="宋体" w:hAnsi="宋体" w:eastAsia="宋体"/>
                <w:i w:val="0"/>
                <w:iCs w:val="0"/>
                <w:color w:val="auto"/>
                <w:kern w:val="0"/>
                <w:sz w:val="21"/>
                <w:szCs w:val="21"/>
                <w:u w:val="none"/>
                <w:lang w:val="en-US" w:eastAsia="zh-CN" w:bidi="ar"/>
              </w:rPr>
              <w:t>大写</w:t>
            </w:r>
          </w:p>
        </w:tc>
        <w:tc>
          <w:tcPr>
            <w:tcW w:w="3782" w:type="dxa"/>
            <w:gridSpan w:val="4"/>
            <w:noWrap/>
            <w:vAlign w:val="center"/>
          </w:tcPr>
          <w:p w14:paraId="740E72CC">
            <w:pPr>
              <w:keepNext w:val="0"/>
              <w:keepLines w:val="0"/>
              <w:widowControl/>
              <w:suppressLineNumbers w:val="0"/>
              <w:jc w:val="center"/>
              <w:rPr>
                <w:rFonts w:hint="eastAsia" w:ascii="宋体" w:hAnsi="宋体" w:eastAsia="宋体"/>
                <w:i w:val="0"/>
                <w:iCs w:val="0"/>
                <w:color w:val="auto"/>
                <w:kern w:val="0"/>
                <w:sz w:val="21"/>
                <w:szCs w:val="21"/>
                <w:u w:val="none"/>
                <w:lang w:val="en-US" w:eastAsia="zh-CN" w:bidi="ar"/>
              </w:rPr>
            </w:pPr>
            <w:r>
              <w:rPr>
                <w:rFonts w:hint="eastAsia" w:ascii="宋体" w:hAnsi="宋体" w:eastAsia="宋体"/>
                <w:i w:val="0"/>
                <w:iCs w:val="0"/>
                <w:color w:val="auto"/>
                <w:kern w:val="0"/>
                <w:sz w:val="21"/>
                <w:szCs w:val="21"/>
                <w:u w:val="none"/>
                <w:lang w:val="en-US" w:eastAsia="zh-CN" w:bidi="ar"/>
              </w:rPr>
              <w:t>零元整</w:t>
            </w:r>
          </w:p>
        </w:tc>
      </w:tr>
      <w:tr w14:paraId="5A7691B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312" w:hRule="atLeast"/>
        </w:trPr>
        <w:tc>
          <w:tcPr>
            <w:tcW w:w="1495" w:type="dxa"/>
            <w:noWrap/>
            <w:vAlign w:val="center"/>
          </w:tcPr>
          <w:p w14:paraId="77FD6BFA">
            <w:pPr>
              <w:keepNext w:val="0"/>
              <w:keepLines w:val="0"/>
              <w:widowControl/>
              <w:suppressLineNumbers w:val="0"/>
              <w:jc w:val="left"/>
              <w:rPr>
                <w:rFonts w:hint="eastAsia" w:ascii="宋体" w:hAnsi="宋体" w:eastAsia="宋体"/>
                <w:i w:val="0"/>
                <w:iCs w:val="0"/>
                <w:color w:val="auto"/>
                <w:kern w:val="0"/>
                <w:sz w:val="21"/>
                <w:szCs w:val="21"/>
                <w:u w:val="none"/>
                <w:lang w:val="en-US" w:eastAsia="zh-CN" w:bidi="ar"/>
              </w:rPr>
            </w:pPr>
            <w:r>
              <w:rPr>
                <w:rFonts w:hint="eastAsia" w:ascii="宋体" w:hAnsi="宋体" w:eastAsia="宋体"/>
                <w:i w:val="0"/>
                <w:iCs w:val="0"/>
                <w:color w:val="auto"/>
                <w:kern w:val="0"/>
                <w:sz w:val="21"/>
                <w:szCs w:val="21"/>
                <w:u w:val="none"/>
                <w:lang w:val="en-US" w:eastAsia="zh-CN" w:bidi="ar"/>
              </w:rPr>
              <w:t>含税合价</w:t>
            </w:r>
          </w:p>
        </w:tc>
        <w:tc>
          <w:tcPr>
            <w:tcW w:w="3724" w:type="dxa"/>
            <w:gridSpan w:val="4"/>
            <w:noWrap/>
            <w:vAlign w:val="center"/>
          </w:tcPr>
          <w:p w14:paraId="6302247B">
            <w:pPr>
              <w:keepNext w:val="0"/>
              <w:keepLines w:val="0"/>
              <w:widowControl/>
              <w:suppressLineNumbers w:val="0"/>
              <w:jc w:val="center"/>
              <w:rPr>
                <w:rFonts w:hint="eastAsia" w:ascii="宋体" w:hAnsi="宋体" w:eastAsia="宋体"/>
                <w:i w:val="0"/>
                <w:iCs w:val="0"/>
                <w:color w:val="auto"/>
                <w:kern w:val="0"/>
                <w:sz w:val="21"/>
                <w:szCs w:val="21"/>
                <w:u w:val="none"/>
                <w:lang w:val="en-US" w:eastAsia="zh-CN" w:bidi="ar"/>
              </w:rPr>
            </w:pPr>
            <w:r>
              <w:rPr>
                <w:rFonts w:hint="eastAsia" w:ascii="宋体" w:hAnsi="宋体" w:eastAsia="宋体"/>
                <w:i w:val="0"/>
                <w:iCs w:val="0"/>
                <w:color w:val="auto"/>
                <w:kern w:val="0"/>
                <w:sz w:val="21"/>
                <w:szCs w:val="21"/>
                <w:u w:val="none"/>
                <w:lang w:val="en-US" w:eastAsia="zh-CN" w:bidi="ar"/>
              </w:rPr>
              <w:t>￥0.00</w:t>
            </w:r>
          </w:p>
        </w:tc>
        <w:tc>
          <w:tcPr>
            <w:tcW w:w="696" w:type="dxa"/>
            <w:noWrap/>
            <w:vAlign w:val="center"/>
          </w:tcPr>
          <w:p w14:paraId="05B97800">
            <w:pPr>
              <w:keepNext w:val="0"/>
              <w:keepLines w:val="0"/>
              <w:widowControl/>
              <w:suppressLineNumbers w:val="0"/>
              <w:jc w:val="center"/>
              <w:rPr>
                <w:rFonts w:hint="eastAsia" w:ascii="宋体" w:hAnsi="宋体" w:eastAsia="宋体"/>
                <w:i w:val="0"/>
                <w:iCs w:val="0"/>
                <w:color w:val="auto"/>
                <w:kern w:val="0"/>
                <w:sz w:val="21"/>
                <w:szCs w:val="21"/>
                <w:u w:val="none"/>
                <w:lang w:val="en-US" w:eastAsia="zh-CN" w:bidi="ar"/>
              </w:rPr>
            </w:pPr>
            <w:r>
              <w:rPr>
                <w:rFonts w:hint="eastAsia" w:ascii="宋体" w:hAnsi="宋体" w:eastAsia="宋体"/>
                <w:i w:val="0"/>
                <w:iCs w:val="0"/>
                <w:color w:val="auto"/>
                <w:kern w:val="0"/>
                <w:sz w:val="21"/>
                <w:szCs w:val="21"/>
                <w:u w:val="none"/>
                <w:lang w:val="en-US" w:eastAsia="zh-CN" w:bidi="ar"/>
              </w:rPr>
              <w:t>大写</w:t>
            </w:r>
          </w:p>
        </w:tc>
        <w:tc>
          <w:tcPr>
            <w:tcW w:w="3782" w:type="dxa"/>
            <w:gridSpan w:val="4"/>
            <w:noWrap/>
            <w:vAlign w:val="center"/>
          </w:tcPr>
          <w:p w14:paraId="0C3A4599">
            <w:pPr>
              <w:keepNext w:val="0"/>
              <w:keepLines w:val="0"/>
              <w:widowControl/>
              <w:suppressLineNumbers w:val="0"/>
              <w:jc w:val="center"/>
              <w:rPr>
                <w:rFonts w:hint="eastAsia" w:ascii="宋体" w:hAnsi="宋体" w:eastAsia="宋体"/>
                <w:i w:val="0"/>
                <w:iCs w:val="0"/>
                <w:color w:val="auto"/>
                <w:kern w:val="0"/>
                <w:sz w:val="21"/>
                <w:szCs w:val="21"/>
                <w:u w:val="none"/>
                <w:lang w:val="en-US" w:eastAsia="zh-CN" w:bidi="ar"/>
              </w:rPr>
            </w:pPr>
            <w:r>
              <w:rPr>
                <w:rFonts w:hint="eastAsia" w:ascii="宋体" w:hAnsi="宋体" w:eastAsia="宋体"/>
                <w:i w:val="0"/>
                <w:iCs w:val="0"/>
                <w:color w:val="auto"/>
                <w:kern w:val="0"/>
                <w:sz w:val="21"/>
                <w:szCs w:val="21"/>
                <w:u w:val="none"/>
                <w:lang w:val="en-US" w:eastAsia="zh-CN" w:bidi="ar"/>
              </w:rPr>
              <w:t>零元整</w:t>
            </w:r>
          </w:p>
        </w:tc>
      </w:tr>
    </w:tbl>
    <w:p w14:paraId="2F5FB562">
      <w:pPr>
        <w:numPr>
          <w:ilvl w:val="0"/>
          <w:numId w:val="2"/>
        </w:numPr>
        <w:spacing w:line="276" w:lineRule="auto"/>
        <w:ind w:left="0"/>
        <w:rPr>
          <w:rFonts w:hint="eastAsia" w:ascii="宋体" w:hAnsi="宋体"/>
          <w:b/>
          <w:bCs/>
          <w:color w:val="auto"/>
          <w:sz w:val="21"/>
          <w:szCs w:val="21"/>
        </w:rPr>
      </w:pPr>
      <w:r>
        <w:rPr>
          <w:rFonts w:hint="eastAsia" w:ascii="宋体" w:hAnsi="宋体"/>
          <w:b/>
          <w:bCs/>
          <w:color w:val="auto"/>
          <w:sz w:val="21"/>
          <w:szCs w:val="21"/>
        </w:rPr>
        <w:t>产品名称、商标、规格、价格、数量、金额：</w:t>
      </w:r>
    </w:p>
    <w:p w14:paraId="6A6EDD14">
      <w:pPr>
        <w:pStyle w:val="41"/>
        <w:spacing w:after="0" w:line="276" w:lineRule="auto"/>
        <w:rPr>
          <w:rFonts w:hint="eastAsia" w:ascii="宋体" w:hAnsi="宋体"/>
          <w:color w:val="auto"/>
          <w:sz w:val="21"/>
          <w:szCs w:val="21"/>
        </w:rPr>
      </w:pPr>
      <w:r>
        <w:rPr>
          <w:rFonts w:hint="eastAsia" w:ascii="宋体" w:hAnsi="宋体"/>
          <w:color w:val="auto"/>
          <w:sz w:val="21"/>
          <w:szCs w:val="21"/>
        </w:rPr>
        <w:t>备注：1、材料单价以本合同所订单价为准（包含运输费在内），不以市场变化而变动。</w:t>
      </w:r>
    </w:p>
    <w:p w14:paraId="5A6CE0B6">
      <w:pPr>
        <w:pStyle w:val="41"/>
        <w:spacing w:after="0" w:line="276" w:lineRule="auto"/>
        <w:ind w:firstLine="420" w:firstLineChars="200"/>
        <w:rPr>
          <w:rFonts w:hint="eastAsia" w:ascii="宋体" w:hAnsi="宋体"/>
          <w:color w:val="auto"/>
          <w:sz w:val="21"/>
          <w:szCs w:val="21"/>
        </w:rPr>
      </w:pPr>
      <w:r>
        <w:rPr>
          <w:rFonts w:hint="eastAsia" w:ascii="宋体" w:hAnsi="宋体"/>
          <w:color w:val="auto"/>
          <w:sz w:val="21"/>
          <w:szCs w:val="21"/>
        </w:rPr>
        <w:t>2、规格型号以甲方要求为准。</w:t>
      </w:r>
    </w:p>
    <w:p w14:paraId="316D4951">
      <w:pPr>
        <w:pStyle w:val="41"/>
        <w:spacing w:after="0" w:line="276" w:lineRule="auto"/>
        <w:ind w:firstLine="420" w:firstLineChars="200"/>
        <w:rPr>
          <w:rFonts w:hint="eastAsia" w:ascii="宋体" w:hAnsi="宋体"/>
          <w:color w:val="auto"/>
          <w:sz w:val="21"/>
          <w:szCs w:val="21"/>
        </w:rPr>
      </w:pPr>
      <w:r>
        <w:rPr>
          <w:rFonts w:hint="eastAsia" w:ascii="宋体" w:hAnsi="宋体"/>
          <w:color w:val="auto"/>
          <w:sz w:val="21"/>
          <w:szCs w:val="21"/>
        </w:rPr>
        <w:t>3、数量、金额以实际</w:t>
      </w:r>
      <w:r>
        <w:rPr>
          <w:rFonts w:hint="eastAsia" w:ascii="宋体" w:hAnsi="宋体"/>
          <w:color w:val="auto"/>
          <w:sz w:val="21"/>
          <w:szCs w:val="21"/>
          <w:lang w:val="en-US" w:eastAsia="zh-CN"/>
        </w:rPr>
        <w:t>供货</w:t>
      </w:r>
      <w:r>
        <w:rPr>
          <w:rFonts w:hint="eastAsia" w:ascii="宋体" w:hAnsi="宋体"/>
          <w:color w:val="auto"/>
          <w:sz w:val="21"/>
          <w:szCs w:val="21"/>
        </w:rPr>
        <w:t>为准。</w:t>
      </w:r>
    </w:p>
    <w:p w14:paraId="17354F5C">
      <w:pPr>
        <w:spacing w:line="276" w:lineRule="auto"/>
        <w:rPr>
          <w:rFonts w:hint="eastAsia" w:ascii="宋体" w:hAnsi="宋体"/>
          <w:b/>
          <w:bCs/>
          <w:color w:val="auto"/>
          <w:sz w:val="21"/>
          <w:szCs w:val="21"/>
        </w:rPr>
      </w:pPr>
      <w:r>
        <w:rPr>
          <w:rFonts w:hint="eastAsia" w:ascii="宋体" w:hAnsi="宋体"/>
          <w:b/>
          <w:bCs/>
          <w:color w:val="auto"/>
          <w:sz w:val="21"/>
          <w:szCs w:val="21"/>
        </w:rPr>
        <w:t>二、质量要求、技术标准、乙方对质量负责的约定：</w:t>
      </w:r>
    </w:p>
    <w:p w14:paraId="7934E137">
      <w:pPr>
        <w:spacing w:line="276" w:lineRule="auto"/>
        <w:ind w:firstLine="482"/>
        <w:rPr>
          <w:rFonts w:hint="eastAsia" w:ascii="宋体" w:hAnsi="宋体"/>
          <w:color w:val="auto"/>
          <w:sz w:val="21"/>
          <w:szCs w:val="21"/>
        </w:rPr>
      </w:pPr>
      <w:r>
        <w:rPr>
          <w:rFonts w:hint="eastAsia" w:ascii="宋体" w:hAnsi="宋体"/>
          <w:color w:val="auto"/>
          <w:sz w:val="21"/>
          <w:szCs w:val="21"/>
        </w:rPr>
        <w:t>1、乙方应本着诚实守信的原则对所供材料产品的质量负责。</w:t>
      </w:r>
    </w:p>
    <w:p w14:paraId="5D1FB4BB">
      <w:pPr>
        <w:spacing w:line="276" w:lineRule="auto"/>
        <w:ind w:firstLine="482"/>
        <w:rPr>
          <w:rFonts w:hint="eastAsia" w:ascii="宋体" w:hAnsi="宋体"/>
          <w:color w:val="auto"/>
          <w:sz w:val="21"/>
          <w:szCs w:val="21"/>
        </w:rPr>
      </w:pPr>
      <w:r>
        <w:rPr>
          <w:rFonts w:hint="eastAsia" w:ascii="宋体" w:hAnsi="宋体"/>
          <w:color w:val="auto"/>
          <w:sz w:val="21"/>
          <w:szCs w:val="21"/>
        </w:rPr>
        <w:t>2、</w:t>
      </w:r>
      <w:r>
        <w:rPr>
          <w:rFonts w:hint="eastAsia" w:ascii="宋体" w:hAnsi="宋体"/>
          <w:color w:val="auto"/>
          <w:sz w:val="21"/>
          <w:szCs w:val="21"/>
          <w:lang w:val="en-US" w:eastAsia="zh-CN"/>
        </w:rPr>
        <w:t>乙方按照</w:t>
      </w:r>
      <w:r>
        <w:rPr>
          <w:rFonts w:hint="eastAsia" w:ascii="宋体" w:hAnsi="宋体"/>
          <w:color w:val="auto"/>
          <w:sz w:val="21"/>
          <w:szCs w:val="21"/>
          <w:lang w:val="zh-TW" w:eastAsia="zh-TW"/>
        </w:rPr>
        <w:t>《预</w:t>
      </w:r>
      <w:r>
        <w:rPr>
          <w:rFonts w:hint="eastAsia" w:ascii="宋体" w:hAnsi="宋体"/>
          <w:color w:val="auto"/>
          <w:sz w:val="21"/>
          <w:szCs w:val="21"/>
          <w:lang w:val="zh-TW" w:eastAsia="zh-CN"/>
        </w:rPr>
        <w:t>拌</w:t>
      </w:r>
      <w:r>
        <w:rPr>
          <w:rFonts w:hint="eastAsia" w:ascii="宋体" w:hAnsi="宋体"/>
          <w:color w:val="auto"/>
          <w:sz w:val="21"/>
          <w:szCs w:val="21"/>
          <w:lang w:val="zh-TW" w:eastAsia="zh-TW"/>
        </w:rPr>
        <w:t>混凝土》</w:t>
      </w:r>
      <w:r>
        <w:rPr>
          <w:rFonts w:hint="eastAsia" w:ascii="宋体" w:hAnsi="宋体"/>
          <w:color w:val="auto"/>
          <w:sz w:val="21"/>
          <w:szCs w:val="21"/>
          <w:lang w:val="en-US" w:eastAsia="zh-CN"/>
        </w:rPr>
        <w:t>GB/T14902-2012</w:t>
      </w:r>
      <w:r>
        <w:rPr>
          <w:rFonts w:hint="eastAsia" w:ascii="宋体" w:hAnsi="宋体"/>
          <w:color w:val="auto"/>
          <w:sz w:val="21"/>
          <w:szCs w:val="21"/>
          <w:lang w:val="zh-TW" w:eastAsia="zh-TW"/>
        </w:rPr>
        <w:t>、《混凝土质量控制标准》</w:t>
      </w:r>
      <w:r>
        <w:rPr>
          <w:rFonts w:hint="eastAsia" w:ascii="宋体" w:hAnsi="宋体"/>
          <w:color w:val="auto"/>
          <w:sz w:val="21"/>
          <w:szCs w:val="21"/>
          <w:lang w:val="en-US" w:eastAsia="zh-CN"/>
        </w:rPr>
        <w:t>GB50164-</w:t>
      </w:r>
      <w:r>
        <w:rPr>
          <w:rFonts w:hint="eastAsia" w:ascii="宋体" w:hAnsi="宋体"/>
          <w:color w:val="auto"/>
          <w:sz w:val="21"/>
          <w:szCs w:val="21"/>
          <w:lang w:val="zh-TW" w:eastAsia="zh-CN"/>
        </w:rPr>
        <w:t>2011</w:t>
      </w:r>
      <w:r>
        <w:rPr>
          <w:rFonts w:hint="eastAsia" w:ascii="宋体" w:hAnsi="宋体"/>
          <w:color w:val="auto"/>
          <w:sz w:val="21"/>
          <w:szCs w:val="21"/>
          <w:lang w:val="en-US" w:eastAsia="zh-CN"/>
        </w:rPr>
        <w:t>所规定的质量要求组织供货，并按</w:t>
      </w:r>
      <w:r>
        <w:rPr>
          <w:rFonts w:hint="eastAsia" w:ascii="宋体" w:hAnsi="宋体"/>
          <w:color w:val="auto"/>
          <w:sz w:val="21"/>
          <w:szCs w:val="21"/>
          <w:lang w:val="zh-TW" w:eastAsia="zh-TW"/>
        </w:rPr>
        <w:t>《普通混凝土设计配合比设计规程》</w:t>
      </w:r>
      <w:r>
        <w:rPr>
          <w:rFonts w:hint="eastAsia" w:ascii="宋体" w:hAnsi="宋体"/>
          <w:color w:val="auto"/>
          <w:sz w:val="21"/>
          <w:szCs w:val="21"/>
          <w:lang w:val="en-US" w:eastAsia="zh-CN"/>
        </w:rPr>
        <w:t>JGJ55-2011提供</w:t>
      </w:r>
      <w:r>
        <w:rPr>
          <w:rFonts w:hint="eastAsia" w:ascii="宋体" w:hAnsi="宋体"/>
          <w:color w:val="auto"/>
          <w:sz w:val="21"/>
          <w:szCs w:val="21"/>
          <w:lang w:val="zh-TW" w:eastAsia="zh-TW"/>
        </w:rPr>
        <w:t>有效</w:t>
      </w:r>
      <w:r>
        <w:rPr>
          <w:rFonts w:hint="eastAsia" w:ascii="宋体" w:hAnsi="宋体"/>
          <w:color w:val="auto"/>
          <w:sz w:val="21"/>
          <w:szCs w:val="21"/>
          <w:lang w:val="en-US" w:eastAsia="zh-CN"/>
        </w:rPr>
        <w:t>的</w:t>
      </w:r>
      <w:r>
        <w:rPr>
          <w:rFonts w:hint="eastAsia" w:ascii="宋体" w:hAnsi="宋体"/>
          <w:color w:val="auto"/>
          <w:sz w:val="21"/>
          <w:szCs w:val="21"/>
          <w:lang w:val="zh-TW" w:eastAsia="zh-TW"/>
        </w:rPr>
        <w:t>配合比，</w:t>
      </w:r>
      <w:r>
        <w:rPr>
          <w:rFonts w:hint="eastAsia" w:ascii="宋体" w:hAnsi="宋体"/>
          <w:color w:val="auto"/>
          <w:sz w:val="21"/>
          <w:szCs w:val="21"/>
          <w:lang w:val="zh-TW" w:eastAsia="zh-CN"/>
        </w:rPr>
        <w:t>混凝土原材料质量标准提供相关的原材料检验报告。</w:t>
      </w:r>
      <w:r>
        <w:rPr>
          <w:rFonts w:hint="eastAsia" w:ascii="宋体" w:hAnsi="宋体"/>
          <w:color w:val="auto"/>
          <w:sz w:val="21"/>
          <w:szCs w:val="21"/>
          <w:lang w:val="en-US" w:eastAsia="zh-CN"/>
        </w:rPr>
        <w:t>使用P.042.5普通水泥并执行国家标准GB175—2007《硅酸盐水泥、普通硅酸盐水泥》，</w:t>
      </w:r>
      <w:r>
        <w:rPr>
          <w:rFonts w:hint="eastAsia" w:ascii="宋体" w:hAnsi="宋体"/>
          <w:color w:val="auto"/>
          <w:sz w:val="21"/>
          <w:szCs w:val="21"/>
          <w:lang w:val="zh-TW" w:eastAsia="zh-TW"/>
        </w:rPr>
        <w:t>混凝土强度的</w:t>
      </w:r>
      <w:r>
        <w:rPr>
          <w:rFonts w:hint="eastAsia" w:ascii="宋体" w:hAnsi="宋体"/>
          <w:color w:val="auto"/>
          <w:sz w:val="21"/>
          <w:szCs w:val="21"/>
          <w:lang w:val="zh-TW" w:eastAsia="zh-CN"/>
        </w:rPr>
        <w:t>验收依据</w:t>
      </w:r>
      <w:r>
        <w:rPr>
          <w:rFonts w:hint="eastAsia" w:ascii="宋体" w:hAnsi="宋体"/>
          <w:color w:val="auto"/>
          <w:sz w:val="21"/>
          <w:szCs w:val="21"/>
          <w:lang w:val="zh-TW" w:eastAsia="zh-TW"/>
        </w:rPr>
        <w:t>《混凝土强度检验标准》</w:t>
      </w:r>
      <w:r>
        <w:rPr>
          <w:rFonts w:hint="eastAsia" w:ascii="宋体" w:hAnsi="宋体"/>
          <w:color w:val="auto"/>
          <w:sz w:val="21"/>
          <w:szCs w:val="21"/>
          <w:lang w:val="en-US" w:eastAsia="zh-CN"/>
        </w:rPr>
        <w:t>GBT50107-2010</w:t>
      </w:r>
      <w:r>
        <w:rPr>
          <w:rFonts w:hint="eastAsia" w:ascii="宋体" w:hAnsi="宋体"/>
          <w:color w:val="auto"/>
          <w:sz w:val="21"/>
          <w:szCs w:val="21"/>
          <w:lang w:val="zh-TW" w:eastAsia="zh-CN"/>
        </w:rPr>
        <w:t>执行</w:t>
      </w:r>
      <w:r>
        <w:rPr>
          <w:rFonts w:hint="eastAsia" w:ascii="宋体" w:hAnsi="宋体"/>
          <w:color w:val="auto"/>
          <w:sz w:val="21"/>
          <w:szCs w:val="21"/>
        </w:rPr>
        <w:t>。</w:t>
      </w:r>
    </w:p>
    <w:p w14:paraId="4A75154A">
      <w:pPr>
        <w:spacing w:line="276" w:lineRule="auto"/>
        <w:ind w:firstLine="482"/>
        <w:rPr>
          <w:rFonts w:hint="eastAsia" w:ascii="宋体" w:hAnsi="宋体"/>
          <w:color w:val="auto"/>
          <w:sz w:val="21"/>
          <w:szCs w:val="21"/>
        </w:rPr>
      </w:pPr>
      <w:r>
        <w:rPr>
          <w:rFonts w:hint="eastAsia" w:ascii="宋体" w:hAnsi="宋体"/>
          <w:color w:val="auto"/>
          <w:sz w:val="21"/>
          <w:szCs w:val="21"/>
        </w:rPr>
        <w:t>3、如果乙方所提供的产品达不到合同的质量标准，乙方对由此产生的损失及不良后果负全责并承担由此产生的材料费、人工费及管理费等费用。</w:t>
      </w:r>
    </w:p>
    <w:p w14:paraId="258A227D">
      <w:pPr>
        <w:spacing w:line="276" w:lineRule="auto"/>
        <w:ind w:firstLine="482"/>
        <w:rPr>
          <w:rFonts w:hint="eastAsia" w:ascii="宋体" w:hAnsi="宋体"/>
          <w:color w:val="auto"/>
          <w:sz w:val="21"/>
          <w:szCs w:val="21"/>
        </w:rPr>
      </w:pPr>
      <w:r>
        <w:rPr>
          <w:rFonts w:hint="eastAsia" w:ascii="宋体" w:hAnsi="宋体"/>
          <w:color w:val="auto"/>
          <w:sz w:val="21"/>
          <w:szCs w:val="21"/>
        </w:rPr>
        <w:t>4、除此之外，甲方再对乙方处于不合格部分产品价值三倍罚款并对供应商记入不良记录。</w:t>
      </w:r>
    </w:p>
    <w:p w14:paraId="15ACE5D2">
      <w:pPr>
        <w:spacing w:line="276" w:lineRule="auto"/>
        <w:rPr>
          <w:rFonts w:hint="eastAsia" w:ascii="宋体" w:hAnsi="宋体"/>
          <w:b/>
          <w:bCs/>
          <w:color w:val="auto"/>
          <w:sz w:val="21"/>
          <w:szCs w:val="21"/>
        </w:rPr>
      </w:pPr>
      <w:r>
        <w:rPr>
          <w:rFonts w:hint="eastAsia" w:ascii="宋体" w:hAnsi="宋体"/>
          <w:b/>
          <w:bCs/>
          <w:color w:val="auto"/>
          <w:sz w:val="21"/>
          <w:szCs w:val="21"/>
        </w:rPr>
        <w:t>三、合同履行地点</w:t>
      </w:r>
      <w:r>
        <w:rPr>
          <w:rFonts w:hint="eastAsia" w:ascii="宋体" w:hAnsi="宋体"/>
          <w:color w:val="auto"/>
          <w:sz w:val="21"/>
          <w:szCs w:val="21"/>
        </w:rPr>
        <w:t>：</w:t>
      </w:r>
      <w:r>
        <w:rPr>
          <w:rFonts w:hint="eastAsia" w:ascii="宋体" w:hAnsi="宋体"/>
          <w:color w:val="auto"/>
          <w:sz w:val="21"/>
          <w:szCs w:val="21"/>
          <w:u w:val="single"/>
        </w:rPr>
        <w:t xml:space="preserve">    /    。</w:t>
      </w:r>
    </w:p>
    <w:p w14:paraId="534BD7F0">
      <w:pPr>
        <w:spacing w:line="276" w:lineRule="auto"/>
        <w:rPr>
          <w:rFonts w:hint="eastAsia" w:ascii="宋体" w:hAnsi="宋体"/>
          <w:b/>
          <w:bCs/>
          <w:color w:val="auto"/>
          <w:sz w:val="21"/>
          <w:szCs w:val="21"/>
        </w:rPr>
      </w:pPr>
      <w:r>
        <w:rPr>
          <w:rFonts w:hint="eastAsia" w:ascii="宋体" w:hAnsi="宋体"/>
          <w:b/>
          <w:bCs/>
          <w:color w:val="auto"/>
          <w:sz w:val="21"/>
          <w:szCs w:val="21"/>
        </w:rPr>
        <w:t>四、运输方式及到达站港和费用负担：</w:t>
      </w:r>
    </w:p>
    <w:p w14:paraId="4266C377">
      <w:pPr>
        <w:pStyle w:val="454"/>
        <w:spacing w:line="276" w:lineRule="auto"/>
        <w:ind w:firstLineChars="0"/>
        <w:rPr>
          <w:rFonts w:hint="eastAsia" w:ascii="宋体" w:hAnsi="宋体"/>
          <w:color w:val="auto"/>
          <w:sz w:val="21"/>
          <w:szCs w:val="21"/>
        </w:rPr>
      </w:pPr>
      <w:r>
        <w:rPr>
          <w:rFonts w:hint="eastAsia" w:ascii="宋体" w:hAnsi="宋体"/>
          <w:color w:val="auto"/>
          <w:sz w:val="21"/>
          <w:szCs w:val="21"/>
        </w:rPr>
        <w:t>运输费：本合同适用于</w:t>
      </w:r>
      <w:r>
        <w:rPr>
          <w:rFonts w:hint="eastAsia" w:ascii="宋体" w:hAnsi="宋体"/>
          <w:color w:val="auto"/>
          <w:sz w:val="21"/>
          <w:szCs w:val="21"/>
          <w:u w:val="single"/>
        </w:rPr>
        <w:t xml:space="preserve">  1  </w:t>
      </w:r>
      <w:r>
        <w:rPr>
          <w:rFonts w:hint="eastAsia" w:ascii="宋体" w:hAnsi="宋体"/>
          <w:color w:val="auto"/>
          <w:sz w:val="21"/>
          <w:szCs w:val="21"/>
        </w:rPr>
        <w:t>类型</w:t>
      </w:r>
    </w:p>
    <w:p w14:paraId="4DA02AF5">
      <w:pPr>
        <w:spacing w:line="276" w:lineRule="auto"/>
        <w:ind w:firstLine="482"/>
        <w:rPr>
          <w:rFonts w:hint="eastAsia" w:ascii="宋体" w:hAnsi="宋体"/>
          <w:color w:val="auto"/>
          <w:sz w:val="21"/>
          <w:szCs w:val="21"/>
        </w:rPr>
      </w:pPr>
      <w:r>
        <w:rPr>
          <w:rFonts w:hint="eastAsia" w:ascii="宋体" w:hAnsi="宋体"/>
          <w:color w:val="auto"/>
          <w:sz w:val="21"/>
          <w:szCs w:val="21"/>
        </w:rPr>
        <w:t>1、运输费由乙方承担，并将材料运输到甲方指定地，</w:t>
      </w:r>
      <w:r>
        <w:rPr>
          <w:rFonts w:hint="eastAsia" w:ascii="宋体" w:hAnsi="宋体"/>
          <w:color w:val="auto"/>
          <w:sz w:val="21"/>
          <w:szCs w:val="21"/>
          <w:lang w:val="en-US" w:eastAsia="zh-CN"/>
        </w:rPr>
        <w:t>装卸费</w:t>
      </w:r>
      <w:r>
        <w:rPr>
          <w:rFonts w:hint="eastAsia" w:ascii="宋体" w:hAnsi="宋体"/>
          <w:color w:val="auto"/>
          <w:sz w:val="21"/>
          <w:szCs w:val="21"/>
        </w:rPr>
        <w:t>及运费均包含在单价内。</w:t>
      </w:r>
    </w:p>
    <w:p w14:paraId="7B1D9B30">
      <w:pPr>
        <w:spacing w:line="276" w:lineRule="auto"/>
        <w:ind w:firstLine="482"/>
        <w:rPr>
          <w:rFonts w:hint="eastAsia" w:ascii="宋体" w:hAnsi="宋体"/>
          <w:color w:val="auto"/>
          <w:sz w:val="21"/>
          <w:szCs w:val="21"/>
        </w:rPr>
      </w:pPr>
      <w:r>
        <w:rPr>
          <w:rFonts w:hint="eastAsia" w:ascii="宋体" w:hAnsi="宋体"/>
          <w:color w:val="auto"/>
          <w:sz w:val="21"/>
          <w:szCs w:val="21"/>
        </w:rPr>
        <w:t>2、运输费由甲方承担并委托乙方支付给运输公司，该运输公司开具增值税发票给甲方。（开增值税专用发票还是增值税普通发票以甲方要求为主）</w:t>
      </w:r>
    </w:p>
    <w:p w14:paraId="7CDB6D78">
      <w:pPr>
        <w:spacing w:line="276" w:lineRule="auto"/>
        <w:rPr>
          <w:rFonts w:hint="eastAsia" w:ascii="宋体" w:hAnsi="宋体"/>
          <w:b/>
          <w:bCs/>
          <w:color w:val="auto"/>
          <w:sz w:val="21"/>
          <w:szCs w:val="21"/>
        </w:rPr>
      </w:pPr>
      <w:r>
        <w:rPr>
          <w:rFonts w:hint="eastAsia" w:ascii="宋体" w:hAnsi="宋体"/>
          <w:b/>
          <w:bCs/>
          <w:color w:val="auto"/>
          <w:sz w:val="21"/>
          <w:szCs w:val="21"/>
        </w:rPr>
        <w:t>五、合理损耗及计量方法：</w:t>
      </w:r>
    </w:p>
    <w:p w14:paraId="47E9E533">
      <w:pPr>
        <w:spacing w:line="276" w:lineRule="auto"/>
        <w:ind w:firstLine="482"/>
        <w:rPr>
          <w:rFonts w:hint="eastAsia" w:ascii="宋体" w:hAnsi="宋体"/>
          <w:color w:val="auto"/>
          <w:sz w:val="21"/>
          <w:szCs w:val="21"/>
        </w:rPr>
      </w:pPr>
      <w:r>
        <w:rPr>
          <w:rFonts w:hint="eastAsia" w:ascii="宋体" w:hAnsi="宋体"/>
          <w:color w:val="auto"/>
          <w:sz w:val="21"/>
          <w:szCs w:val="21"/>
        </w:rPr>
        <w:t>数量以现场材料员签收</w:t>
      </w:r>
      <w:r>
        <w:rPr>
          <w:rFonts w:hint="eastAsia" w:ascii="宋体" w:hAnsi="宋体"/>
          <w:color w:val="auto"/>
          <w:sz w:val="21"/>
          <w:szCs w:val="21"/>
          <w:lang w:val="en-US" w:eastAsia="zh-CN"/>
        </w:rPr>
        <w:t>的发料单</w:t>
      </w:r>
      <w:r>
        <w:rPr>
          <w:rFonts w:hint="eastAsia" w:ascii="宋体" w:hAnsi="宋体"/>
          <w:color w:val="auto"/>
          <w:sz w:val="21"/>
          <w:szCs w:val="21"/>
        </w:rPr>
        <w:t>为准。并以此作为付款的依据。</w:t>
      </w:r>
    </w:p>
    <w:p w14:paraId="73066CA9">
      <w:pPr>
        <w:spacing w:line="276" w:lineRule="auto"/>
        <w:rPr>
          <w:rFonts w:hint="eastAsia" w:ascii="宋体" w:hAnsi="宋体"/>
          <w:b/>
          <w:bCs/>
          <w:color w:val="auto"/>
          <w:sz w:val="21"/>
          <w:szCs w:val="21"/>
        </w:rPr>
      </w:pPr>
      <w:r>
        <w:rPr>
          <w:rFonts w:hint="eastAsia" w:ascii="宋体" w:hAnsi="宋体"/>
          <w:b/>
          <w:bCs/>
          <w:color w:val="auto"/>
          <w:sz w:val="21"/>
          <w:szCs w:val="21"/>
        </w:rPr>
        <w:t>六、验收标准、方法及提出异议的期限：</w:t>
      </w:r>
    </w:p>
    <w:p w14:paraId="24822B1C">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1</w:t>
      </w:r>
      <w:r>
        <w:rPr>
          <w:rFonts w:hint="eastAsia" w:ascii="宋体" w:hAnsi="宋体"/>
          <w:color w:val="auto"/>
          <w:spacing w:val="-4"/>
          <w:sz w:val="21"/>
          <w:szCs w:val="21"/>
        </w:rPr>
        <w:t>、按第二条约定的国标验收：甲、乙双方共同对</w:t>
      </w:r>
      <w:r>
        <w:rPr>
          <w:rFonts w:ascii="宋体" w:hAnsi="宋体"/>
          <w:color w:val="auto"/>
          <w:spacing w:val="-4"/>
          <w:sz w:val="21"/>
          <w:szCs w:val="21"/>
        </w:rPr>
        <w:t>乙方</w:t>
      </w:r>
      <w:r>
        <w:rPr>
          <w:rFonts w:hint="eastAsia" w:ascii="宋体" w:hAnsi="宋体"/>
          <w:color w:val="auto"/>
          <w:spacing w:val="-4"/>
          <w:sz w:val="21"/>
          <w:szCs w:val="21"/>
        </w:rPr>
        <w:t>所供产品的数量、质量复核。</w:t>
      </w:r>
    </w:p>
    <w:p w14:paraId="23B51F10">
      <w:pPr>
        <w:spacing w:line="276" w:lineRule="auto"/>
        <w:ind w:firstLine="404" w:firstLineChars="200"/>
        <w:rPr>
          <w:rFonts w:hint="eastAsia" w:ascii="宋体" w:hAnsi="宋体"/>
          <w:color w:val="auto"/>
          <w:spacing w:val="-4"/>
          <w:sz w:val="21"/>
          <w:szCs w:val="21"/>
        </w:rPr>
      </w:pPr>
      <w:r>
        <w:rPr>
          <w:rFonts w:hint="eastAsia" w:ascii="宋体" w:hAnsi="宋体"/>
          <w:color w:val="auto"/>
          <w:spacing w:val="-4"/>
          <w:sz w:val="21"/>
          <w:szCs w:val="21"/>
        </w:rPr>
        <w:t>2、材料以到场实际量为准，甲乙双方验收材料时，必须由甲方的材料人员和质量检测人员至少两人确认数量，并在乙方发货单或随货清单上签字认可，作为双方对账的依据，并需交甲方一份。</w:t>
      </w:r>
    </w:p>
    <w:p w14:paraId="1264495B">
      <w:pPr>
        <w:spacing w:line="276" w:lineRule="auto"/>
        <w:ind w:firstLine="404" w:firstLineChars="200"/>
        <w:rPr>
          <w:rFonts w:hint="eastAsia" w:ascii="宋体" w:hAnsi="宋体"/>
          <w:color w:val="auto"/>
          <w:spacing w:val="-4"/>
          <w:sz w:val="21"/>
          <w:szCs w:val="21"/>
        </w:rPr>
      </w:pPr>
      <w:r>
        <w:rPr>
          <w:rFonts w:hint="eastAsia" w:ascii="宋体" w:hAnsi="宋体"/>
          <w:color w:val="auto"/>
          <w:spacing w:val="-4"/>
          <w:sz w:val="21"/>
          <w:szCs w:val="21"/>
        </w:rPr>
        <w:t>3、对货物的验收实行先检后用的原则，存在数量异议的，甲方应当在收货当日或第二日对产品数量、规格和外观提出异议。</w:t>
      </w:r>
    </w:p>
    <w:p w14:paraId="35B62EBC">
      <w:pPr>
        <w:spacing w:line="276" w:lineRule="auto"/>
        <w:ind w:firstLine="404" w:firstLineChars="200"/>
        <w:rPr>
          <w:rFonts w:hint="eastAsia" w:ascii="宋体" w:hAnsi="宋体"/>
          <w:color w:val="auto"/>
          <w:spacing w:val="-4"/>
          <w:sz w:val="21"/>
          <w:szCs w:val="21"/>
        </w:rPr>
      </w:pPr>
      <w:r>
        <w:rPr>
          <w:rFonts w:hint="eastAsia" w:ascii="宋体" w:hAnsi="宋体"/>
          <w:color w:val="auto"/>
          <w:spacing w:val="-4"/>
          <w:sz w:val="21"/>
          <w:szCs w:val="21"/>
        </w:rPr>
        <w:t xml:space="preserve">4、存在质量异议的，甲方应在收到货14个工作日内对产品质量向乙方提出书面异议。 </w:t>
      </w:r>
    </w:p>
    <w:p w14:paraId="51913F23">
      <w:pPr>
        <w:spacing w:line="276" w:lineRule="auto"/>
        <w:ind w:firstLine="404" w:firstLineChars="200"/>
        <w:rPr>
          <w:rFonts w:hint="eastAsia" w:ascii="宋体" w:hAnsi="宋体"/>
          <w:color w:val="auto"/>
          <w:spacing w:val="-4"/>
          <w:sz w:val="21"/>
          <w:szCs w:val="21"/>
        </w:rPr>
      </w:pPr>
      <w:r>
        <w:rPr>
          <w:rFonts w:hint="eastAsia" w:ascii="宋体" w:hAnsi="宋体"/>
          <w:color w:val="auto"/>
          <w:spacing w:val="-4"/>
          <w:sz w:val="21"/>
          <w:szCs w:val="21"/>
        </w:rPr>
        <w:t>5、乙方在接到甲方书面异议后，应在 2 日内（另有规定或当事人另行商定期限者除外）负责处理，否则，即视为乙方默认甲方提出的异议和处理意见。</w:t>
      </w:r>
      <w:r>
        <w:rPr>
          <w:rFonts w:hint="eastAsia" w:ascii="宋体" w:hAnsi="宋体"/>
          <w:color w:val="auto"/>
          <w:sz w:val="21"/>
          <w:szCs w:val="21"/>
        </w:rPr>
        <w:t>因质量不符合约定，乙方应无条件的退货或按甲方要求换货。</w:t>
      </w:r>
    </w:p>
    <w:p w14:paraId="757F19B3">
      <w:pPr>
        <w:spacing w:line="276" w:lineRule="auto"/>
        <w:rPr>
          <w:rFonts w:hint="eastAsia" w:ascii="宋体" w:hAnsi="宋体"/>
          <w:b/>
          <w:bCs/>
          <w:color w:val="auto"/>
          <w:sz w:val="21"/>
          <w:szCs w:val="21"/>
        </w:rPr>
      </w:pPr>
      <w:r>
        <w:rPr>
          <w:rFonts w:hint="eastAsia" w:ascii="宋体" w:hAnsi="宋体"/>
          <w:b/>
          <w:bCs/>
          <w:color w:val="auto"/>
          <w:sz w:val="21"/>
          <w:szCs w:val="21"/>
        </w:rPr>
        <w:t>七、</w:t>
      </w:r>
      <w:r>
        <w:rPr>
          <w:rFonts w:hint="eastAsia" w:ascii="宋体" w:hAnsi="宋体"/>
          <w:b/>
          <w:bCs/>
          <w:color w:val="auto"/>
          <w:sz w:val="21"/>
          <w:szCs w:val="21"/>
          <w:u w:val="single"/>
        </w:rPr>
        <w:t>付款方式：</w:t>
      </w:r>
    </w:p>
    <w:p w14:paraId="738DE0B2">
      <w:pPr>
        <w:spacing w:line="276" w:lineRule="auto"/>
        <w:ind w:firstLine="404" w:firstLineChars="200"/>
        <w:rPr>
          <w:rFonts w:hint="eastAsia" w:ascii="宋体" w:hAnsi="宋体" w:eastAsia="宋体"/>
          <w:color w:val="auto"/>
          <w:spacing w:val="-4"/>
          <w:sz w:val="21"/>
          <w:szCs w:val="21"/>
        </w:rPr>
      </w:pPr>
      <w:r>
        <w:rPr>
          <w:rFonts w:hint="eastAsia" w:ascii="宋体" w:hAnsi="宋体" w:eastAsia="宋体"/>
          <w:color w:val="auto"/>
          <w:spacing w:val="-4"/>
          <w:sz w:val="21"/>
          <w:szCs w:val="21"/>
        </w:rPr>
        <w:t xml:space="preserve">（一）预付款：无 </w:t>
      </w:r>
    </w:p>
    <w:p w14:paraId="0DF16AF4">
      <w:pPr>
        <w:spacing w:line="276" w:lineRule="auto"/>
        <w:ind w:firstLine="404" w:firstLineChars="200"/>
        <w:rPr>
          <w:rFonts w:hint="eastAsia" w:ascii="宋体" w:hAnsi="宋体"/>
          <w:color w:val="auto"/>
          <w:spacing w:val="-4"/>
          <w:sz w:val="21"/>
          <w:szCs w:val="21"/>
          <w:lang w:val="en-US" w:eastAsia="zh-CN"/>
        </w:rPr>
      </w:pPr>
      <w:r>
        <w:rPr>
          <w:rFonts w:hint="eastAsia" w:ascii="宋体" w:hAnsi="宋体" w:eastAsia="宋体"/>
          <w:color w:val="auto"/>
          <w:spacing w:val="-4"/>
          <w:sz w:val="21"/>
          <w:szCs w:val="21"/>
        </w:rPr>
        <w:t>（二）</w:t>
      </w:r>
      <w:r>
        <w:rPr>
          <w:rFonts w:hint="eastAsia" w:ascii="宋体" w:hAnsi="宋体" w:eastAsia="宋体"/>
          <w:color w:val="auto"/>
          <w:spacing w:val="-4"/>
          <w:sz w:val="21"/>
          <w:szCs w:val="21"/>
          <w:lang w:val="en-US" w:eastAsia="zh-CN"/>
        </w:rPr>
        <w:t>材料款</w:t>
      </w:r>
      <w:r>
        <w:rPr>
          <w:rFonts w:hint="eastAsia" w:ascii="宋体" w:hAnsi="宋体" w:eastAsia="宋体"/>
          <w:color w:val="auto"/>
          <w:spacing w:val="-4"/>
          <w:sz w:val="21"/>
          <w:szCs w:val="21"/>
        </w:rPr>
        <w:t>支付：进度款按</w:t>
      </w:r>
      <w:r>
        <w:rPr>
          <w:rFonts w:hint="eastAsia" w:ascii="宋体" w:hAnsi="宋体"/>
          <w:color w:val="auto"/>
          <w:spacing w:val="-4"/>
          <w:sz w:val="21"/>
          <w:szCs w:val="21"/>
          <w:lang w:val="en-US" w:eastAsia="zh-CN"/>
        </w:rPr>
        <w:t>每批次</w:t>
      </w:r>
      <w:r>
        <w:rPr>
          <w:rFonts w:hint="eastAsia" w:ascii="宋体" w:hAnsi="宋体" w:eastAsia="宋体"/>
          <w:color w:val="auto"/>
          <w:spacing w:val="-4"/>
          <w:sz w:val="21"/>
          <w:szCs w:val="21"/>
        </w:rPr>
        <w:t>审核确认已完成</w:t>
      </w:r>
      <w:r>
        <w:rPr>
          <w:rFonts w:hint="eastAsia" w:ascii="宋体" w:hAnsi="宋体" w:eastAsia="宋体"/>
          <w:color w:val="auto"/>
          <w:spacing w:val="-4"/>
          <w:sz w:val="21"/>
          <w:szCs w:val="21"/>
          <w:lang w:val="en-US" w:eastAsia="zh-CN"/>
        </w:rPr>
        <w:t>供应材料</w:t>
      </w:r>
      <w:r>
        <w:rPr>
          <w:rFonts w:hint="eastAsia" w:ascii="宋体" w:hAnsi="宋体" w:eastAsia="宋体"/>
          <w:color w:val="auto"/>
          <w:spacing w:val="-4"/>
          <w:sz w:val="21"/>
          <w:szCs w:val="21"/>
        </w:rPr>
        <w:t>进行结算，按</w:t>
      </w:r>
      <w:r>
        <w:rPr>
          <w:rFonts w:hint="eastAsia" w:ascii="宋体" w:hAnsi="宋体"/>
          <w:color w:val="auto"/>
          <w:spacing w:val="-4"/>
          <w:sz w:val="21"/>
          <w:szCs w:val="21"/>
          <w:lang w:val="en-US" w:eastAsia="zh-CN"/>
        </w:rPr>
        <w:t>每批次</w:t>
      </w:r>
      <w:r>
        <w:rPr>
          <w:rFonts w:hint="eastAsia" w:ascii="宋体" w:hAnsi="宋体" w:eastAsia="宋体"/>
          <w:color w:val="auto"/>
          <w:spacing w:val="-4"/>
          <w:sz w:val="21"/>
          <w:szCs w:val="21"/>
        </w:rPr>
        <w:t>审核确定的已完成合格</w:t>
      </w:r>
      <w:r>
        <w:rPr>
          <w:rFonts w:hint="eastAsia" w:ascii="宋体" w:hAnsi="宋体" w:eastAsia="宋体"/>
          <w:color w:val="auto"/>
          <w:spacing w:val="-4"/>
          <w:sz w:val="21"/>
          <w:szCs w:val="21"/>
          <w:lang w:val="en-US" w:eastAsia="zh-CN"/>
        </w:rPr>
        <w:t>材料</w:t>
      </w:r>
      <w:r>
        <w:rPr>
          <w:rFonts w:hint="eastAsia" w:ascii="宋体" w:hAnsi="宋体" w:eastAsia="宋体"/>
          <w:color w:val="auto"/>
          <w:spacing w:val="-4"/>
          <w:sz w:val="21"/>
          <w:szCs w:val="21"/>
        </w:rPr>
        <w:t>进度款的</w:t>
      </w:r>
      <w:r>
        <w:rPr>
          <w:rFonts w:hint="eastAsia" w:ascii="宋体" w:hAnsi="宋体"/>
          <w:color w:val="auto"/>
          <w:spacing w:val="-4"/>
          <w:sz w:val="21"/>
          <w:szCs w:val="21"/>
          <w:lang w:val="en-US" w:eastAsia="zh-CN"/>
        </w:rPr>
        <w:t>9</w:t>
      </w:r>
      <w:r>
        <w:rPr>
          <w:rFonts w:hint="eastAsia" w:ascii="宋体" w:hAnsi="宋体" w:eastAsia="宋体"/>
          <w:color w:val="auto"/>
          <w:spacing w:val="-4"/>
          <w:sz w:val="21"/>
          <w:szCs w:val="21"/>
          <w:lang w:val="en-US" w:eastAsia="zh-CN"/>
        </w:rPr>
        <w:t>0</w:t>
      </w:r>
      <w:r>
        <w:rPr>
          <w:rFonts w:hint="eastAsia" w:ascii="宋体" w:hAnsi="宋体" w:eastAsia="宋体"/>
          <w:color w:val="auto"/>
          <w:spacing w:val="-4"/>
          <w:sz w:val="21"/>
          <w:szCs w:val="21"/>
        </w:rPr>
        <w:t>%支付，</w:t>
      </w:r>
      <w:r>
        <w:rPr>
          <w:rFonts w:hint="eastAsia" w:ascii="宋体" w:hAnsi="宋体" w:eastAsia="宋体"/>
          <w:color w:val="auto"/>
          <w:spacing w:val="-4"/>
          <w:sz w:val="21"/>
          <w:szCs w:val="21"/>
          <w:lang w:val="en-US" w:eastAsia="zh-CN"/>
        </w:rPr>
        <w:t>供货完成</w:t>
      </w:r>
      <w:r>
        <w:rPr>
          <w:rFonts w:hint="eastAsia" w:ascii="宋体" w:hAnsi="宋体" w:eastAsia="宋体"/>
          <w:color w:val="auto"/>
          <w:spacing w:val="-4"/>
          <w:sz w:val="21"/>
          <w:szCs w:val="21"/>
        </w:rPr>
        <w:t>后支付至</w:t>
      </w:r>
      <w:r>
        <w:rPr>
          <w:rFonts w:hint="eastAsia" w:ascii="宋体" w:hAnsi="宋体"/>
          <w:color w:val="auto"/>
          <w:spacing w:val="-4"/>
          <w:sz w:val="21"/>
          <w:szCs w:val="21"/>
          <w:lang w:val="en-US" w:eastAsia="zh-CN"/>
        </w:rPr>
        <w:t>货款结算总额</w:t>
      </w:r>
      <w:r>
        <w:rPr>
          <w:rFonts w:hint="eastAsia" w:ascii="宋体" w:hAnsi="宋体" w:eastAsia="宋体"/>
          <w:color w:val="auto"/>
          <w:spacing w:val="-4"/>
          <w:sz w:val="21"/>
          <w:szCs w:val="21"/>
        </w:rPr>
        <w:t>的</w:t>
      </w:r>
      <w:r>
        <w:rPr>
          <w:rFonts w:hint="eastAsia" w:ascii="宋体" w:hAnsi="宋体"/>
          <w:color w:val="auto"/>
          <w:spacing w:val="-4"/>
          <w:sz w:val="21"/>
          <w:szCs w:val="21"/>
          <w:lang w:val="en-US" w:eastAsia="zh-CN"/>
        </w:rPr>
        <w:t>90</w:t>
      </w:r>
      <w:r>
        <w:rPr>
          <w:rFonts w:hint="eastAsia" w:ascii="宋体" w:hAnsi="宋体" w:eastAsia="宋体"/>
          <w:color w:val="auto"/>
          <w:spacing w:val="-4"/>
          <w:sz w:val="21"/>
          <w:szCs w:val="21"/>
        </w:rPr>
        <w:t>%，</w:t>
      </w:r>
      <w:r>
        <w:rPr>
          <w:rFonts w:hint="eastAsia" w:ascii="宋体" w:hAnsi="宋体"/>
          <w:color w:val="auto"/>
          <w:spacing w:val="-4"/>
          <w:sz w:val="21"/>
          <w:szCs w:val="21"/>
          <w:lang w:val="en-US" w:eastAsia="zh-CN"/>
        </w:rPr>
        <w:t>余款在工程竣工验收后一次性支付。</w:t>
      </w:r>
    </w:p>
    <w:p w14:paraId="0A739756">
      <w:pPr>
        <w:spacing w:line="276" w:lineRule="auto"/>
        <w:ind w:firstLine="404" w:firstLineChars="200"/>
        <w:rPr>
          <w:rFonts w:hint="eastAsia" w:ascii="宋体" w:hAnsi="宋体" w:eastAsia="宋体" w:cs="Times New Roman"/>
          <w:color w:val="auto"/>
          <w:spacing w:val="-4"/>
          <w:sz w:val="21"/>
          <w:szCs w:val="21"/>
          <w:lang w:val="en-US" w:eastAsia="zh-CN"/>
        </w:rPr>
      </w:pPr>
      <w:r>
        <w:rPr>
          <w:rFonts w:hint="eastAsia" w:ascii="宋体" w:hAnsi="宋体" w:eastAsia="宋体" w:cs="Times New Roman"/>
          <w:color w:val="auto"/>
          <w:spacing w:val="-4"/>
          <w:sz w:val="21"/>
          <w:szCs w:val="21"/>
          <w:lang w:eastAsia="zh-CN"/>
        </w:rPr>
        <w:t>（</w:t>
      </w:r>
      <w:r>
        <w:rPr>
          <w:rFonts w:hint="eastAsia" w:ascii="宋体" w:hAnsi="宋体" w:eastAsia="宋体" w:cs="Times New Roman"/>
          <w:color w:val="auto"/>
          <w:spacing w:val="-4"/>
          <w:sz w:val="21"/>
          <w:szCs w:val="21"/>
          <w:lang w:val="en-US" w:eastAsia="zh-CN"/>
        </w:rPr>
        <w:t>三</w:t>
      </w:r>
      <w:r>
        <w:rPr>
          <w:rFonts w:hint="eastAsia" w:ascii="宋体" w:hAnsi="宋体" w:eastAsia="宋体" w:cs="Times New Roman"/>
          <w:color w:val="auto"/>
          <w:spacing w:val="-4"/>
          <w:sz w:val="21"/>
          <w:szCs w:val="21"/>
          <w:lang w:eastAsia="zh-CN"/>
        </w:rPr>
        <w:t>）</w:t>
      </w:r>
      <w:r>
        <w:rPr>
          <w:rFonts w:hint="eastAsia" w:ascii="宋体" w:hAnsi="宋体" w:eastAsia="宋体" w:cs="Times New Roman"/>
          <w:color w:val="auto"/>
          <w:spacing w:val="-4"/>
          <w:sz w:val="21"/>
          <w:szCs w:val="21"/>
        </w:rPr>
        <w:t>本合同价为含税价，乙方必须向甲方开</w:t>
      </w:r>
      <w:r>
        <w:rPr>
          <w:rFonts w:hint="eastAsia" w:ascii="宋体" w:hAnsi="宋体" w:eastAsia="宋体" w:cs="Times New Roman"/>
          <w:color w:val="auto"/>
          <w:spacing w:val="-4"/>
          <w:sz w:val="21"/>
          <w:szCs w:val="21"/>
          <w:lang w:val="en-US" w:eastAsia="zh-CN"/>
        </w:rPr>
        <w:t>具</w:t>
      </w:r>
      <w:r>
        <w:rPr>
          <w:rFonts w:hint="eastAsia" w:ascii="宋体" w:hAnsi="宋体" w:eastAsia="宋体" w:cs="Times New Roman"/>
          <w:color w:val="auto"/>
          <w:spacing w:val="-4"/>
          <w:sz w:val="21"/>
          <w:szCs w:val="21"/>
        </w:rPr>
        <w:t>符合国家法律规定的对应金额的增值税专用发票，若发票不符合要求，甲方有权迟延付款，并不承担因此产生的违约责任。</w:t>
      </w:r>
    </w:p>
    <w:p w14:paraId="789A8145">
      <w:pPr>
        <w:spacing w:line="276" w:lineRule="auto"/>
        <w:rPr>
          <w:rFonts w:hint="eastAsia" w:ascii="宋体" w:hAnsi="宋体"/>
          <w:b/>
          <w:color w:val="auto"/>
          <w:spacing w:val="-4"/>
          <w:sz w:val="21"/>
          <w:szCs w:val="21"/>
        </w:rPr>
      </w:pPr>
      <w:r>
        <w:rPr>
          <w:rFonts w:hint="eastAsia" w:ascii="宋体" w:hAnsi="宋体"/>
          <w:b/>
          <w:color w:val="auto"/>
          <w:spacing w:val="-4"/>
          <w:sz w:val="21"/>
          <w:szCs w:val="21"/>
        </w:rPr>
        <w:t>八、</w:t>
      </w:r>
      <w:r>
        <w:rPr>
          <w:rFonts w:hint="eastAsia" w:ascii="宋体" w:hAnsi="宋体"/>
          <w:b/>
          <w:bCs/>
          <w:color w:val="auto"/>
          <w:sz w:val="21"/>
          <w:szCs w:val="21"/>
        </w:rPr>
        <w:t>发票事项：</w:t>
      </w:r>
    </w:p>
    <w:p w14:paraId="557464C9">
      <w:pPr>
        <w:tabs>
          <w:tab w:val="left" w:pos="374"/>
        </w:tabs>
        <w:spacing w:line="276" w:lineRule="auto"/>
        <w:ind w:firstLine="404" w:firstLineChars="200"/>
        <w:rPr>
          <w:rFonts w:hint="eastAsia" w:ascii="宋体" w:hAnsi="宋体"/>
          <w:color w:val="auto"/>
          <w:spacing w:val="-4"/>
          <w:sz w:val="21"/>
          <w:szCs w:val="21"/>
        </w:rPr>
      </w:pPr>
      <w:r>
        <w:rPr>
          <w:rFonts w:hint="eastAsia" w:ascii="宋体" w:hAnsi="宋体"/>
          <w:color w:val="auto"/>
          <w:spacing w:val="-4"/>
          <w:sz w:val="21"/>
          <w:szCs w:val="21"/>
        </w:rPr>
        <w:t>1、本项目计税方式：一般计税项目</w:t>
      </w:r>
      <w:r>
        <w:rPr>
          <w:rFonts w:hint="eastAsia" w:ascii="宋体" w:hAnsi="宋体"/>
          <w:color w:val="auto"/>
          <w:spacing w:val="-4"/>
          <w:sz w:val="21"/>
          <w:szCs w:val="21"/>
        </w:rPr>
        <w:sym w:font="Wingdings 2" w:char="0052"/>
      </w:r>
      <w:r>
        <w:rPr>
          <w:rFonts w:hint="eastAsia" w:ascii="宋体" w:hAnsi="宋体"/>
          <w:color w:val="auto"/>
          <w:spacing w:val="-4"/>
          <w:sz w:val="21"/>
          <w:szCs w:val="21"/>
        </w:rPr>
        <w:t xml:space="preserve">       简易计税项目</w:t>
      </w:r>
      <w:r>
        <w:rPr>
          <w:rFonts w:hint="eastAsia" w:ascii="宋体" w:hAnsi="宋体"/>
          <w:color w:val="auto"/>
          <w:spacing w:val="-4"/>
          <w:sz w:val="21"/>
          <w:szCs w:val="21"/>
        </w:rPr>
        <w:sym w:font="Wingdings 2" w:char="00A3"/>
      </w:r>
      <w:r>
        <w:rPr>
          <w:rFonts w:hint="eastAsia" w:ascii="宋体" w:hAnsi="宋体"/>
          <w:color w:val="auto"/>
          <w:spacing w:val="-4"/>
          <w:sz w:val="21"/>
          <w:szCs w:val="21"/>
        </w:rPr>
        <w:t>。</w:t>
      </w:r>
    </w:p>
    <w:p w14:paraId="5D04AC8A">
      <w:pPr>
        <w:spacing w:line="276" w:lineRule="auto"/>
        <w:ind w:firstLine="404" w:firstLineChars="200"/>
        <w:rPr>
          <w:rFonts w:hint="eastAsia" w:ascii="宋体" w:hAnsi="宋体"/>
          <w:color w:val="auto"/>
          <w:spacing w:val="-4"/>
          <w:sz w:val="21"/>
          <w:szCs w:val="21"/>
        </w:rPr>
      </w:pPr>
      <w:r>
        <w:rPr>
          <w:rFonts w:hint="eastAsia" w:ascii="宋体" w:hAnsi="宋体"/>
          <w:color w:val="auto"/>
          <w:spacing w:val="-4"/>
          <w:sz w:val="21"/>
          <w:szCs w:val="21"/>
        </w:rPr>
        <w:t>2、本合同价为含税价，每期支付材料款时，乙方必须向甲方提供与其开据结算单相同金额的甲方约定</w:t>
      </w:r>
      <w:r>
        <w:rPr>
          <w:rFonts w:ascii="宋体" w:hAnsi="宋体"/>
          <w:color w:val="auto"/>
          <w:spacing w:val="-4"/>
          <w:sz w:val="21"/>
          <w:szCs w:val="21"/>
        </w:rPr>
        <w:t>增值税</w:t>
      </w:r>
      <w:r>
        <w:rPr>
          <w:rFonts w:hint="eastAsia" w:ascii="宋体" w:hAnsi="宋体"/>
          <w:color w:val="auto"/>
          <w:spacing w:val="-4"/>
          <w:sz w:val="21"/>
          <w:szCs w:val="21"/>
        </w:rPr>
        <w:t>发票。否则，甲方有权拒付材料款或直接从材料款中扣除由此产生费率为25%的所得税相关费用。</w:t>
      </w:r>
    </w:p>
    <w:p w14:paraId="35370475">
      <w:pPr>
        <w:spacing w:line="276" w:lineRule="auto"/>
        <w:ind w:firstLine="404" w:firstLineChars="200"/>
        <w:rPr>
          <w:rFonts w:hint="eastAsia" w:ascii="宋体" w:hAnsi="宋体"/>
          <w:color w:val="auto"/>
          <w:spacing w:val="-4"/>
          <w:sz w:val="21"/>
          <w:szCs w:val="21"/>
        </w:rPr>
      </w:pPr>
      <w:r>
        <w:rPr>
          <w:rFonts w:hint="eastAsia" w:ascii="宋体" w:hAnsi="宋体"/>
          <w:color w:val="auto"/>
          <w:spacing w:val="-4"/>
          <w:sz w:val="21"/>
          <w:szCs w:val="21"/>
        </w:rPr>
        <w:t>3、增值税发票类型：增值税专用发票</w:t>
      </w:r>
      <w:r>
        <w:rPr>
          <w:rFonts w:hint="eastAsia" w:ascii="宋体" w:hAnsi="宋体"/>
          <w:color w:val="auto"/>
          <w:spacing w:val="-4"/>
          <w:sz w:val="21"/>
          <w:szCs w:val="21"/>
        </w:rPr>
        <w:sym w:font="Wingdings 2" w:char="0052"/>
      </w:r>
      <w:r>
        <w:rPr>
          <w:rFonts w:hint="eastAsia" w:ascii="宋体" w:hAnsi="宋体"/>
          <w:color w:val="auto"/>
          <w:spacing w:val="-4"/>
          <w:sz w:val="21"/>
          <w:szCs w:val="21"/>
        </w:rPr>
        <w:t xml:space="preserve">     增值税普通发票□，税率13 %。</w:t>
      </w:r>
    </w:p>
    <w:p w14:paraId="32FEF153">
      <w:pPr>
        <w:spacing w:line="276" w:lineRule="auto"/>
        <w:ind w:firstLine="404" w:firstLineChars="200"/>
        <w:rPr>
          <w:rFonts w:hint="eastAsia" w:ascii="宋体" w:hAnsi="宋体"/>
          <w:color w:val="auto"/>
          <w:spacing w:val="-4"/>
          <w:sz w:val="21"/>
          <w:szCs w:val="21"/>
        </w:rPr>
      </w:pPr>
      <w:r>
        <w:rPr>
          <w:rFonts w:hint="eastAsia" w:ascii="宋体" w:hAnsi="宋体"/>
          <w:color w:val="auto"/>
          <w:spacing w:val="-4"/>
          <w:sz w:val="21"/>
          <w:szCs w:val="21"/>
        </w:rPr>
        <w:t>备注：纳税人类型必须与乙方税务局登记核发的资格认定表一致。</w:t>
      </w:r>
    </w:p>
    <w:p w14:paraId="6B912B71">
      <w:pPr>
        <w:spacing w:line="276" w:lineRule="auto"/>
        <w:ind w:firstLine="404" w:firstLineChars="200"/>
        <w:rPr>
          <w:rFonts w:hint="eastAsia" w:ascii="宋体" w:hAnsi="宋体"/>
          <w:color w:val="auto"/>
          <w:spacing w:val="-4"/>
          <w:sz w:val="21"/>
          <w:szCs w:val="21"/>
        </w:rPr>
      </w:pPr>
      <w:r>
        <w:rPr>
          <w:rFonts w:hint="eastAsia" w:ascii="宋体" w:hAnsi="宋体"/>
          <w:color w:val="auto"/>
          <w:spacing w:val="-4"/>
          <w:sz w:val="21"/>
          <w:szCs w:val="21"/>
        </w:rPr>
        <w:t>4、增值税发票提供方式：</w:t>
      </w:r>
    </w:p>
    <w:p w14:paraId="3F38759F">
      <w:pPr>
        <w:spacing w:line="276" w:lineRule="auto"/>
        <w:ind w:firstLine="404" w:firstLineChars="200"/>
        <w:rPr>
          <w:rFonts w:hint="eastAsia" w:ascii="宋体" w:hAnsi="宋体"/>
          <w:color w:val="auto"/>
          <w:spacing w:val="-4"/>
          <w:sz w:val="21"/>
          <w:szCs w:val="21"/>
        </w:rPr>
      </w:pPr>
      <w:r>
        <w:rPr>
          <w:rFonts w:hint="eastAsia" w:ascii="宋体" w:hAnsi="宋体"/>
          <w:color w:val="auto"/>
          <w:spacing w:val="-4"/>
          <w:sz w:val="21"/>
          <w:szCs w:val="21"/>
        </w:rPr>
        <w:t>乙方发票开具方式：税局代开</w:t>
      </w:r>
      <w:r>
        <w:rPr>
          <w:rFonts w:hint="eastAsia" w:ascii="宋体" w:hAnsi="宋体"/>
          <w:color w:val="auto"/>
          <w:spacing w:val="-4"/>
          <w:sz w:val="21"/>
          <w:szCs w:val="21"/>
        </w:rPr>
        <w:sym w:font="Wingdings 2" w:char="00A3"/>
      </w:r>
      <w:r>
        <w:rPr>
          <w:rFonts w:hint="eastAsia" w:ascii="宋体" w:hAnsi="宋体"/>
          <w:color w:val="auto"/>
          <w:spacing w:val="-4"/>
          <w:sz w:val="21"/>
          <w:szCs w:val="21"/>
        </w:rPr>
        <w:t xml:space="preserve">  自行开具</w:t>
      </w:r>
      <w:r>
        <w:rPr>
          <w:rFonts w:hint="eastAsia" w:ascii="宋体" w:hAnsi="宋体"/>
          <w:color w:val="auto"/>
          <w:spacing w:val="-4"/>
          <w:sz w:val="21"/>
          <w:szCs w:val="21"/>
        </w:rPr>
        <w:sym w:font="Wingdings 2" w:char="00A3"/>
      </w:r>
      <w:r>
        <w:rPr>
          <w:rFonts w:hint="eastAsia" w:ascii="宋体" w:hAnsi="宋体"/>
          <w:color w:val="auto"/>
          <w:spacing w:val="-4"/>
          <w:sz w:val="21"/>
          <w:szCs w:val="21"/>
        </w:rPr>
        <w:t>；一票制</w:t>
      </w:r>
      <w:r>
        <w:rPr>
          <w:rFonts w:hint="eastAsia" w:ascii="宋体" w:hAnsi="宋体"/>
          <w:color w:val="auto"/>
          <w:spacing w:val="-4"/>
          <w:sz w:val="21"/>
          <w:szCs w:val="21"/>
        </w:rPr>
        <w:sym w:font="Wingdings 2" w:char="00A3"/>
      </w:r>
      <w:r>
        <w:rPr>
          <w:rFonts w:hint="eastAsia" w:ascii="宋体" w:hAnsi="宋体"/>
          <w:color w:val="auto"/>
          <w:spacing w:val="-4"/>
          <w:sz w:val="21"/>
          <w:szCs w:val="21"/>
        </w:rPr>
        <w:t xml:space="preserve">  两票制□；乙方提供的票据类型：</w:t>
      </w:r>
      <w:r>
        <w:rPr>
          <w:rFonts w:hint="eastAsia" w:ascii="宋体" w:hAnsi="宋体"/>
          <w:color w:val="auto"/>
          <w:spacing w:val="-4"/>
          <w:sz w:val="21"/>
          <w:szCs w:val="21"/>
          <w:u w:val="single"/>
        </w:rPr>
        <w:t xml:space="preserve">                 </w:t>
      </w:r>
      <w:r>
        <w:rPr>
          <w:rFonts w:hint="eastAsia" w:ascii="宋体" w:hAnsi="宋体"/>
          <w:color w:val="auto"/>
          <w:spacing w:val="-4"/>
          <w:sz w:val="21"/>
          <w:szCs w:val="21"/>
        </w:rPr>
        <w:t xml:space="preserve"> 。</w:t>
      </w:r>
    </w:p>
    <w:p w14:paraId="539FA0BC">
      <w:pPr>
        <w:spacing w:line="276" w:lineRule="auto"/>
        <w:ind w:firstLine="404" w:firstLineChars="200"/>
        <w:rPr>
          <w:rFonts w:hint="eastAsia" w:ascii="宋体" w:hAnsi="宋体"/>
          <w:color w:val="auto"/>
          <w:spacing w:val="-4"/>
          <w:sz w:val="21"/>
          <w:szCs w:val="21"/>
        </w:rPr>
      </w:pPr>
      <w:r>
        <w:rPr>
          <w:rFonts w:hint="eastAsia" w:ascii="宋体" w:hAnsi="宋体"/>
          <w:color w:val="auto"/>
          <w:spacing w:val="-4"/>
          <w:sz w:val="21"/>
          <w:szCs w:val="21"/>
        </w:rPr>
        <w:t>a、增值税专用发票</w:t>
      </w:r>
    </w:p>
    <w:p w14:paraId="6695E2DC">
      <w:pPr>
        <w:spacing w:line="276" w:lineRule="auto"/>
        <w:ind w:firstLine="404" w:firstLineChars="200"/>
        <w:rPr>
          <w:rFonts w:hint="eastAsia" w:ascii="宋体" w:hAnsi="宋体"/>
          <w:color w:val="auto"/>
          <w:spacing w:val="-4"/>
          <w:sz w:val="21"/>
          <w:szCs w:val="21"/>
        </w:rPr>
      </w:pPr>
      <w:r>
        <w:rPr>
          <w:rFonts w:hint="eastAsia" w:ascii="宋体" w:hAnsi="宋体"/>
          <w:color w:val="auto"/>
          <w:spacing w:val="-4"/>
          <w:sz w:val="21"/>
          <w:szCs w:val="21"/>
        </w:rPr>
        <w:t>b、增值税普通发票</w:t>
      </w:r>
    </w:p>
    <w:p w14:paraId="70C38D78">
      <w:pPr>
        <w:spacing w:line="276" w:lineRule="auto"/>
        <w:ind w:firstLine="404" w:firstLineChars="200"/>
        <w:rPr>
          <w:rFonts w:hint="eastAsia" w:ascii="宋体" w:hAnsi="宋体"/>
          <w:color w:val="auto"/>
          <w:spacing w:val="-4"/>
          <w:sz w:val="21"/>
          <w:szCs w:val="21"/>
        </w:rPr>
      </w:pPr>
      <w:r>
        <w:rPr>
          <w:rFonts w:hint="eastAsia" w:ascii="宋体" w:hAnsi="宋体"/>
          <w:color w:val="auto"/>
          <w:spacing w:val="-4"/>
          <w:sz w:val="21"/>
          <w:szCs w:val="21"/>
        </w:rPr>
        <w:t>c、国税通用机打发票</w:t>
      </w:r>
    </w:p>
    <w:p w14:paraId="1DCB832A">
      <w:pPr>
        <w:spacing w:line="276" w:lineRule="auto"/>
        <w:ind w:firstLine="404" w:firstLineChars="200"/>
        <w:rPr>
          <w:rFonts w:hint="eastAsia" w:ascii="宋体" w:hAnsi="宋体"/>
          <w:color w:val="auto"/>
          <w:spacing w:val="-4"/>
          <w:sz w:val="21"/>
          <w:szCs w:val="21"/>
        </w:rPr>
      </w:pPr>
      <w:r>
        <w:rPr>
          <w:rFonts w:hint="eastAsia" w:ascii="宋体" w:hAnsi="宋体"/>
          <w:color w:val="auto"/>
          <w:spacing w:val="-4"/>
          <w:sz w:val="21"/>
          <w:szCs w:val="21"/>
        </w:rPr>
        <w:t>d、其他发票</w:t>
      </w:r>
    </w:p>
    <w:p w14:paraId="7EBAB40A">
      <w:pPr>
        <w:spacing w:line="276" w:lineRule="auto"/>
        <w:ind w:firstLine="404" w:firstLineChars="200"/>
        <w:rPr>
          <w:rFonts w:hint="eastAsia" w:ascii="宋体" w:hAnsi="宋体"/>
          <w:color w:val="auto"/>
          <w:spacing w:val="-4"/>
          <w:sz w:val="21"/>
          <w:szCs w:val="21"/>
        </w:rPr>
      </w:pPr>
      <w:r>
        <w:rPr>
          <w:rFonts w:hint="eastAsia" w:ascii="宋体" w:hAnsi="宋体"/>
          <w:color w:val="auto"/>
          <w:spacing w:val="-4"/>
          <w:sz w:val="21"/>
          <w:szCs w:val="21"/>
        </w:rPr>
        <w:t>5、</w:t>
      </w:r>
      <w:r>
        <w:rPr>
          <w:rFonts w:hint="eastAsia" w:ascii="宋体" w:hAnsi="宋体"/>
          <w:color w:val="auto"/>
          <w:sz w:val="21"/>
          <w:szCs w:val="21"/>
        </w:rPr>
        <w:t>增值税发票的备注栏注明建筑项目地点、项目名称（与合同上的项目地点、项目名称一致）。</w:t>
      </w:r>
    </w:p>
    <w:p w14:paraId="7FEE5356">
      <w:pPr>
        <w:spacing w:line="276" w:lineRule="auto"/>
        <w:ind w:firstLine="404" w:firstLineChars="200"/>
        <w:rPr>
          <w:rFonts w:hint="eastAsia" w:ascii="宋体" w:hAnsi="宋体"/>
          <w:color w:val="auto"/>
          <w:spacing w:val="-4"/>
          <w:sz w:val="21"/>
          <w:szCs w:val="21"/>
        </w:rPr>
      </w:pPr>
      <w:r>
        <w:rPr>
          <w:rFonts w:hint="eastAsia" w:ascii="宋体" w:hAnsi="宋体"/>
          <w:color w:val="auto"/>
          <w:spacing w:val="-4"/>
          <w:sz w:val="21"/>
          <w:szCs w:val="21"/>
        </w:rPr>
        <w:t>6、发票提供时间：结算单经甲方乙方双方核对确认后，乙方在收款时提供与结算单金额一致的符合约定的增值税发票。</w:t>
      </w:r>
    </w:p>
    <w:p w14:paraId="2BE7A4C3">
      <w:pPr>
        <w:spacing w:line="276" w:lineRule="auto"/>
        <w:ind w:firstLine="404" w:firstLineChars="200"/>
        <w:rPr>
          <w:rFonts w:hint="eastAsia" w:ascii="宋体" w:hAnsi="宋体"/>
          <w:color w:val="auto"/>
          <w:spacing w:val="-4"/>
          <w:sz w:val="21"/>
          <w:szCs w:val="21"/>
        </w:rPr>
      </w:pPr>
      <w:r>
        <w:rPr>
          <w:rFonts w:hint="eastAsia" w:ascii="宋体" w:hAnsi="宋体"/>
          <w:color w:val="auto"/>
          <w:spacing w:val="-4"/>
          <w:sz w:val="21"/>
          <w:szCs w:val="21"/>
        </w:rPr>
        <w:t>7、乙方在供货或提供服务后，根据当月双方确认的含税结算单或当月约定支付的款项开具全额发票，保证合同流、货物流、发票流及资金流“四流统一”，即：货物劳务供应、发票提供、资金收付相关信息需与合同主体约定一致。</w:t>
      </w:r>
    </w:p>
    <w:p w14:paraId="4E03D428">
      <w:pPr>
        <w:spacing w:line="276" w:lineRule="auto"/>
        <w:ind w:firstLine="404" w:firstLineChars="200"/>
        <w:rPr>
          <w:rFonts w:hint="eastAsia" w:ascii="宋体" w:hAnsi="宋体"/>
          <w:color w:val="auto"/>
          <w:spacing w:val="-4"/>
          <w:sz w:val="21"/>
          <w:szCs w:val="21"/>
        </w:rPr>
      </w:pPr>
      <w:r>
        <w:rPr>
          <w:rFonts w:hint="eastAsia" w:ascii="宋体" w:hAnsi="宋体"/>
          <w:color w:val="auto"/>
          <w:spacing w:val="-4"/>
          <w:sz w:val="21"/>
          <w:szCs w:val="21"/>
        </w:rPr>
        <w:t>8、乙方就本合同约定之业务向甲方开具真实、合法、有效发票，因乙方开具的增值税专用发票不符合国家关于增值税专用发票规定的，或涉嫌虚开增值税专用发票等违反法律规定的行为，乙方应向甲方承担赔偿责任以及损失金额10%的违约责任，且不免除乙方向甲方开具合法发票的义务。</w:t>
      </w:r>
    </w:p>
    <w:p w14:paraId="4991048B">
      <w:pPr>
        <w:spacing w:line="276" w:lineRule="auto"/>
        <w:ind w:firstLine="404" w:firstLineChars="200"/>
        <w:rPr>
          <w:rFonts w:hint="eastAsia" w:ascii="宋体" w:hAnsi="宋体"/>
          <w:color w:val="auto"/>
          <w:spacing w:val="-4"/>
          <w:sz w:val="21"/>
          <w:szCs w:val="21"/>
        </w:rPr>
      </w:pPr>
      <w:r>
        <w:rPr>
          <w:rFonts w:hint="eastAsia" w:ascii="宋体" w:hAnsi="宋体"/>
          <w:color w:val="auto"/>
          <w:spacing w:val="-4"/>
          <w:sz w:val="21"/>
          <w:szCs w:val="21"/>
        </w:rPr>
        <w:t>9、合同标的、内容应与发票载明一致，甲方未取得合规的增值税发票前有权拒绝履行支付义务，由此引起的不利后果由乙方承担。</w:t>
      </w:r>
    </w:p>
    <w:p w14:paraId="193FE301">
      <w:pPr>
        <w:spacing w:line="276" w:lineRule="auto"/>
        <w:ind w:firstLine="404" w:firstLineChars="200"/>
        <w:rPr>
          <w:rFonts w:hint="eastAsia" w:ascii="宋体" w:hAnsi="宋体"/>
          <w:color w:val="auto"/>
          <w:spacing w:val="-4"/>
          <w:sz w:val="21"/>
          <w:szCs w:val="21"/>
        </w:rPr>
      </w:pPr>
      <w:r>
        <w:rPr>
          <w:rFonts w:hint="eastAsia" w:ascii="宋体" w:hAnsi="宋体"/>
          <w:color w:val="auto"/>
          <w:spacing w:val="-4"/>
          <w:sz w:val="21"/>
          <w:szCs w:val="21"/>
        </w:rPr>
        <w:t>10、乙方提供的发票必须与签订合同名称一致。若乙方债务重组、工商注销，乙方应提供相关资料。如因乙方的原因导致甲方无法付款，由此产生的经济、法律责任由承包方承担。</w:t>
      </w:r>
    </w:p>
    <w:p w14:paraId="1C0489B9">
      <w:pPr>
        <w:spacing w:line="276" w:lineRule="auto"/>
        <w:ind w:firstLine="404" w:firstLineChars="200"/>
        <w:rPr>
          <w:rFonts w:hint="eastAsia" w:ascii="宋体" w:hAnsi="宋体"/>
          <w:color w:val="auto"/>
          <w:spacing w:val="-4"/>
          <w:sz w:val="21"/>
          <w:szCs w:val="21"/>
        </w:rPr>
      </w:pPr>
      <w:r>
        <w:rPr>
          <w:rFonts w:hint="eastAsia" w:ascii="宋体" w:hAnsi="宋体"/>
          <w:color w:val="auto"/>
          <w:spacing w:val="-4"/>
          <w:sz w:val="21"/>
          <w:szCs w:val="21"/>
        </w:rPr>
        <w:t>11、乙方向甲方送达增值税专用发票发票联和抵扣联时，送达日期不得超过自开票日期起7天（不含节假日）。给甲方造成损失的，乙方应向甲方承担赔偿责任以及损失金额10%的违约责任。如果甲方丢失增值税专用发票联和抵扣联, 乙方必须向甲方提供专用发票记账联复印件及销售方主管税务机关出具的《丢失增值税专用发票已报税证明单》。</w:t>
      </w:r>
    </w:p>
    <w:p w14:paraId="00F15B80">
      <w:pPr>
        <w:spacing w:line="276" w:lineRule="auto"/>
        <w:ind w:firstLine="404" w:firstLineChars="200"/>
        <w:rPr>
          <w:rFonts w:hint="eastAsia" w:ascii="宋体" w:hAnsi="宋体"/>
          <w:color w:val="auto"/>
          <w:spacing w:val="-4"/>
          <w:sz w:val="21"/>
          <w:szCs w:val="21"/>
        </w:rPr>
      </w:pPr>
      <w:r>
        <w:rPr>
          <w:rFonts w:hint="eastAsia" w:ascii="宋体" w:hAnsi="宋体"/>
          <w:color w:val="auto"/>
          <w:spacing w:val="-4"/>
          <w:sz w:val="21"/>
          <w:szCs w:val="21"/>
        </w:rPr>
        <w:t>12、若乙方提供增值税专用发票开具的货物或应税劳务数量为一批，必须同时提供防伪税控系统开具的《销售货物或者提供应税劳务清单》，并加盖财务专用章或发票专用章。</w:t>
      </w:r>
    </w:p>
    <w:p w14:paraId="4A6A8440">
      <w:pPr>
        <w:spacing w:line="276" w:lineRule="auto"/>
        <w:ind w:firstLine="404" w:firstLineChars="200"/>
        <w:rPr>
          <w:rFonts w:hint="eastAsia" w:ascii="宋体" w:hAnsi="宋体"/>
          <w:color w:val="auto"/>
          <w:spacing w:val="-4"/>
          <w:sz w:val="21"/>
          <w:szCs w:val="21"/>
        </w:rPr>
      </w:pPr>
      <w:r>
        <w:rPr>
          <w:rFonts w:hint="eastAsia" w:ascii="宋体" w:hAnsi="宋体"/>
          <w:color w:val="auto"/>
          <w:spacing w:val="-4"/>
          <w:sz w:val="21"/>
          <w:szCs w:val="21"/>
        </w:rPr>
        <w:t>13、若约定预付款的，乙方应在取得预付款之前提供发票给甲方。</w:t>
      </w:r>
    </w:p>
    <w:p w14:paraId="6CC61C97">
      <w:pPr>
        <w:spacing w:line="276" w:lineRule="auto"/>
        <w:rPr>
          <w:rFonts w:hint="eastAsia" w:ascii="宋体" w:hAnsi="宋体"/>
          <w:b/>
          <w:bCs/>
          <w:color w:val="auto"/>
          <w:sz w:val="21"/>
          <w:szCs w:val="21"/>
        </w:rPr>
      </w:pPr>
      <w:r>
        <w:rPr>
          <w:rFonts w:hint="eastAsia" w:ascii="宋体" w:hAnsi="宋体"/>
          <w:b/>
          <w:bCs/>
          <w:color w:val="auto"/>
          <w:sz w:val="21"/>
          <w:szCs w:val="21"/>
        </w:rPr>
        <w:t>九、</w:t>
      </w:r>
      <w:r>
        <w:rPr>
          <w:rFonts w:ascii="宋体" w:hAnsi="宋体"/>
          <w:b/>
          <w:bCs/>
          <w:color w:val="auto"/>
          <w:sz w:val="21"/>
          <w:szCs w:val="21"/>
        </w:rPr>
        <w:t>双方责任</w:t>
      </w:r>
      <w:r>
        <w:rPr>
          <w:rFonts w:hint="eastAsia" w:ascii="宋体" w:hAnsi="宋体"/>
          <w:b/>
          <w:bCs/>
          <w:color w:val="auto"/>
          <w:sz w:val="21"/>
          <w:szCs w:val="21"/>
        </w:rPr>
        <w:t>义务：</w:t>
      </w:r>
    </w:p>
    <w:p w14:paraId="12B49465">
      <w:pPr>
        <w:spacing w:line="276" w:lineRule="auto"/>
        <w:ind w:firstLine="404" w:firstLineChars="200"/>
        <w:rPr>
          <w:rFonts w:hint="eastAsia" w:ascii="宋体" w:hAnsi="宋体"/>
          <w:color w:val="auto"/>
          <w:spacing w:val="-4"/>
          <w:sz w:val="21"/>
          <w:szCs w:val="21"/>
        </w:rPr>
      </w:pPr>
      <w:r>
        <w:rPr>
          <w:rFonts w:hint="eastAsia" w:ascii="宋体" w:hAnsi="宋体"/>
          <w:color w:val="auto"/>
          <w:spacing w:val="-4"/>
          <w:sz w:val="21"/>
          <w:szCs w:val="21"/>
        </w:rPr>
        <w:t>甲</w:t>
      </w:r>
      <w:r>
        <w:rPr>
          <w:rFonts w:hint="eastAsia" w:ascii="宋体" w:hAnsi="宋体"/>
          <w:color w:val="auto"/>
          <w:sz w:val="21"/>
          <w:szCs w:val="21"/>
        </w:rPr>
        <w:t>、乙双方自本合同签订之日起，应自觉履行本合同。</w:t>
      </w:r>
    </w:p>
    <w:p w14:paraId="5E8D794F">
      <w:pPr>
        <w:spacing w:line="276" w:lineRule="auto"/>
        <w:rPr>
          <w:rFonts w:hint="eastAsia" w:ascii="宋体" w:hAnsi="宋体"/>
          <w:b/>
          <w:color w:val="auto"/>
          <w:spacing w:val="-4"/>
          <w:sz w:val="21"/>
          <w:szCs w:val="21"/>
        </w:rPr>
      </w:pPr>
      <w:r>
        <w:rPr>
          <w:rFonts w:hint="eastAsia" w:ascii="宋体" w:hAnsi="宋体"/>
          <w:b/>
          <w:color w:val="auto"/>
          <w:spacing w:val="-4"/>
          <w:sz w:val="21"/>
          <w:szCs w:val="21"/>
        </w:rPr>
        <w:t>甲方的</w:t>
      </w:r>
      <w:r>
        <w:rPr>
          <w:rFonts w:ascii="宋体" w:hAnsi="宋体"/>
          <w:b/>
          <w:color w:val="auto"/>
          <w:sz w:val="21"/>
          <w:szCs w:val="21"/>
        </w:rPr>
        <w:t>责任</w:t>
      </w:r>
      <w:r>
        <w:rPr>
          <w:rFonts w:hint="eastAsia" w:ascii="宋体" w:hAnsi="宋体"/>
          <w:b/>
          <w:color w:val="auto"/>
          <w:sz w:val="21"/>
          <w:szCs w:val="21"/>
        </w:rPr>
        <w:t>和</w:t>
      </w:r>
      <w:r>
        <w:rPr>
          <w:rFonts w:hint="eastAsia" w:ascii="宋体" w:hAnsi="宋体"/>
          <w:b/>
          <w:color w:val="auto"/>
          <w:spacing w:val="-4"/>
          <w:sz w:val="21"/>
          <w:szCs w:val="21"/>
        </w:rPr>
        <w:t>义务：</w:t>
      </w:r>
    </w:p>
    <w:p w14:paraId="33EDEC62">
      <w:pPr>
        <w:spacing w:line="276" w:lineRule="auto"/>
        <w:ind w:firstLine="404" w:firstLineChars="200"/>
        <w:rPr>
          <w:rFonts w:hint="eastAsia" w:ascii="宋体" w:hAnsi="宋体"/>
          <w:color w:val="auto"/>
          <w:spacing w:val="-4"/>
          <w:sz w:val="21"/>
          <w:szCs w:val="21"/>
        </w:rPr>
      </w:pPr>
      <w:r>
        <w:rPr>
          <w:rFonts w:hint="eastAsia" w:ascii="宋体" w:hAnsi="宋体"/>
          <w:color w:val="auto"/>
          <w:spacing w:val="-4"/>
          <w:sz w:val="21"/>
          <w:szCs w:val="21"/>
        </w:rPr>
        <w:t>1、完善施工现场各种安全防护设施，保障进入施工现场的道路畅通。</w:t>
      </w:r>
    </w:p>
    <w:p w14:paraId="418470ED">
      <w:pPr>
        <w:spacing w:line="276" w:lineRule="auto"/>
        <w:ind w:firstLine="404" w:firstLineChars="200"/>
        <w:rPr>
          <w:rFonts w:hint="eastAsia" w:ascii="宋体" w:hAnsi="宋体"/>
          <w:color w:val="auto"/>
          <w:spacing w:val="-4"/>
          <w:sz w:val="21"/>
          <w:szCs w:val="21"/>
        </w:rPr>
      </w:pPr>
      <w:r>
        <w:rPr>
          <w:rFonts w:hint="eastAsia" w:ascii="宋体" w:hAnsi="宋体"/>
          <w:color w:val="auto"/>
          <w:spacing w:val="-4"/>
          <w:sz w:val="21"/>
          <w:szCs w:val="21"/>
        </w:rPr>
        <w:t>2、应提前7天内将</w:t>
      </w:r>
      <w:r>
        <w:rPr>
          <w:rFonts w:hint="eastAsia" w:ascii="宋体" w:hAnsi="宋体"/>
          <w:color w:val="auto"/>
          <w:sz w:val="21"/>
          <w:szCs w:val="21"/>
        </w:rPr>
        <w:t>材料</w:t>
      </w:r>
      <w:r>
        <w:rPr>
          <w:rFonts w:hint="eastAsia" w:ascii="宋体" w:hAnsi="宋体"/>
          <w:color w:val="auto"/>
          <w:spacing w:val="-4"/>
          <w:sz w:val="21"/>
          <w:szCs w:val="21"/>
        </w:rPr>
        <w:t>需求信息（时间、数量、地址等）报给乙方，便于乙方提前安排。</w:t>
      </w:r>
    </w:p>
    <w:p w14:paraId="643A8CA4">
      <w:pPr>
        <w:spacing w:line="276" w:lineRule="auto"/>
        <w:ind w:firstLine="404" w:firstLineChars="200"/>
        <w:rPr>
          <w:rFonts w:hint="eastAsia" w:ascii="宋体" w:hAnsi="宋体"/>
          <w:color w:val="auto"/>
          <w:spacing w:val="-4"/>
          <w:sz w:val="21"/>
          <w:szCs w:val="21"/>
        </w:rPr>
      </w:pPr>
      <w:r>
        <w:rPr>
          <w:rFonts w:hint="eastAsia" w:ascii="宋体" w:hAnsi="宋体"/>
          <w:color w:val="auto"/>
          <w:spacing w:val="-4"/>
          <w:sz w:val="21"/>
          <w:szCs w:val="21"/>
        </w:rPr>
        <w:t>3、因特殊原因，需要临时性更改材料数量等应及时书面或电话通知乙方，并与乙方协商确定新的供应计划。</w:t>
      </w:r>
    </w:p>
    <w:p w14:paraId="006427F0">
      <w:pPr>
        <w:spacing w:line="276" w:lineRule="auto"/>
        <w:ind w:firstLine="404" w:firstLineChars="200"/>
        <w:rPr>
          <w:rFonts w:hint="eastAsia" w:ascii="宋体" w:hAnsi="宋体"/>
          <w:color w:val="auto"/>
          <w:spacing w:val="-4"/>
          <w:sz w:val="21"/>
          <w:szCs w:val="21"/>
        </w:rPr>
      </w:pPr>
      <w:r>
        <w:rPr>
          <w:rFonts w:hint="eastAsia" w:ascii="宋体" w:hAnsi="宋体"/>
          <w:color w:val="auto"/>
          <w:spacing w:val="-4"/>
          <w:sz w:val="21"/>
          <w:szCs w:val="21"/>
        </w:rPr>
        <w:t>4、如乙方人员进入施工现场发生事故时，应迅速启动应急救援预案，采取有效措施，组织抢救伤者，接受事故调查。</w:t>
      </w:r>
    </w:p>
    <w:p w14:paraId="10A83D2D">
      <w:pPr>
        <w:spacing w:line="276" w:lineRule="auto"/>
        <w:rPr>
          <w:rFonts w:hint="eastAsia" w:ascii="宋体" w:hAnsi="宋体"/>
          <w:b/>
          <w:color w:val="auto"/>
          <w:spacing w:val="-4"/>
          <w:sz w:val="21"/>
          <w:szCs w:val="21"/>
        </w:rPr>
      </w:pPr>
      <w:r>
        <w:rPr>
          <w:rFonts w:hint="eastAsia" w:ascii="宋体" w:hAnsi="宋体"/>
          <w:b/>
          <w:color w:val="auto"/>
          <w:spacing w:val="-4"/>
          <w:sz w:val="21"/>
          <w:szCs w:val="21"/>
        </w:rPr>
        <w:t>乙方的</w:t>
      </w:r>
      <w:r>
        <w:rPr>
          <w:rFonts w:ascii="宋体" w:hAnsi="宋体"/>
          <w:b/>
          <w:color w:val="auto"/>
          <w:sz w:val="21"/>
          <w:szCs w:val="21"/>
        </w:rPr>
        <w:t>责任</w:t>
      </w:r>
      <w:r>
        <w:rPr>
          <w:rFonts w:hint="eastAsia" w:ascii="宋体" w:hAnsi="宋体"/>
          <w:b/>
          <w:color w:val="auto"/>
          <w:sz w:val="21"/>
          <w:szCs w:val="21"/>
        </w:rPr>
        <w:t>和</w:t>
      </w:r>
      <w:r>
        <w:rPr>
          <w:rFonts w:hint="eastAsia" w:ascii="宋体" w:hAnsi="宋体"/>
          <w:b/>
          <w:color w:val="auto"/>
          <w:spacing w:val="-4"/>
          <w:sz w:val="21"/>
          <w:szCs w:val="21"/>
        </w:rPr>
        <w:t>义务：</w:t>
      </w:r>
    </w:p>
    <w:p w14:paraId="24267986">
      <w:pPr>
        <w:numPr>
          <w:ilvl w:val="0"/>
          <w:numId w:val="3"/>
        </w:numPr>
        <w:spacing w:line="276" w:lineRule="auto"/>
        <w:ind w:firstLine="420" w:firstLineChars="200"/>
        <w:rPr>
          <w:rFonts w:ascii="宋体" w:hAnsi="宋体"/>
          <w:color w:val="auto"/>
          <w:sz w:val="21"/>
          <w:szCs w:val="21"/>
        </w:rPr>
      </w:pPr>
      <w:r>
        <w:rPr>
          <w:rFonts w:ascii="宋体" w:hAnsi="宋体"/>
          <w:color w:val="auto"/>
          <w:sz w:val="21"/>
          <w:szCs w:val="21"/>
        </w:rPr>
        <w:t>乙方应具备</w:t>
      </w:r>
      <w:r>
        <w:rPr>
          <w:rFonts w:hint="eastAsia" w:ascii="宋体" w:hAnsi="宋体"/>
          <w:color w:val="auto"/>
          <w:sz w:val="21"/>
          <w:szCs w:val="21"/>
        </w:rPr>
        <w:t>安全生产或</w:t>
      </w:r>
      <w:r>
        <w:rPr>
          <w:rFonts w:ascii="宋体" w:hAnsi="宋体"/>
          <w:color w:val="auto"/>
          <w:sz w:val="21"/>
          <w:szCs w:val="21"/>
        </w:rPr>
        <w:t>供应能力</w:t>
      </w:r>
      <w:r>
        <w:rPr>
          <w:rFonts w:hint="eastAsia" w:ascii="宋体" w:hAnsi="宋体"/>
          <w:color w:val="auto"/>
          <w:sz w:val="21"/>
          <w:szCs w:val="21"/>
        </w:rPr>
        <w:t>，</w:t>
      </w:r>
      <w:r>
        <w:rPr>
          <w:rFonts w:ascii="宋体" w:hAnsi="宋体"/>
          <w:color w:val="auto"/>
          <w:sz w:val="21"/>
          <w:szCs w:val="21"/>
        </w:rPr>
        <w:t>合同签订</w:t>
      </w:r>
      <w:r>
        <w:rPr>
          <w:rFonts w:hint="eastAsia" w:ascii="宋体" w:hAnsi="宋体"/>
          <w:color w:val="auto"/>
          <w:sz w:val="21"/>
          <w:szCs w:val="21"/>
        </w:rPr>
        <w:t>前</w:t>
      </w:r>
      <w:r>
        <w:rPr>
          <w:rFonts w:ascii="宋体" w:hAnsi="宋体"/>
          <w:color w:val="auto"/>
          <w:sz w:val="21"/>
          <w:szCs w:val="21"/>
        </w:rPr>
        <w:t>要向甲方提供营业执照、</w:t>
      </w:r>
      <w:r>
        <w:rPr>
          <w:rFonts w:hint="eastAsia" w:ascii="宋体" w:hAnsi="宋体"/>
          <w:color w:val="auto"/>
          <w:sz w:val="21"/>
          <w:szCs w:val="21"/>
        </w:rPr>
        <w:t>产品生产许可证</w:t>
      </w:r>
      <w:r>
        <w:rPr>
          <w:rFonts w:ascii="宋体" w:hAnsi="宋体"/>
          <w:color w:val="auto"/>
          <w:sz w:val="21"/>
          <w:szCs w:val="21"/>
        </w:rPr>
        <w:t>等</w:t>
      </w:r>
      <w:r>
        <w:rPr>
          <w:rFonts w:hint="eastAsia" w:ascii="宋体" w:hAnsi="宋体"/>
          <w:color w:val="auto"/>
          <w:sz w:val="21"/>
          <w:szCs w:val="21"/>
        </w:rPr>
        <w:t>有效资质证件复印件。</w:t>
      </w:r>
    </w:p>
    <w:p w14:paraId="3DE61DFE">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2、乙方必须按现行国家标准以及合同的要求进行材料的生产、供应，并保证产品符合国家相关标准，对所提供材料质量负责。</w:t>
      </w:r>
    </w:p>
    <w:p w14:paraId="60427065">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3、如因乙方不能及时提供合同约定的材料数量或出现材料质量问题等所造成的损失及责任，由乙方承担。</w:t>
      </w:r>
    </w:p>
    <w:p w14:paraId="15C96DF9">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4、乙方负责汽车运输到甲方指定工地，交货前标的物及运输人员安全风险由乙方承担。</w:t>
      </w:r>
    </w:p>
    <w:p w14:paraId="3CFD73D4">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5、乙方运输车辆必须征得甲方同意签署《进出场单》后方可进出施工现场，不经甲方同意进出施工现场造成的事故，由乙方承担</w:t>
      </w:r>
      <w:r>
        <w:rPr>
          <w:rFonts w:hint="eastAsia" w:ascii="宋体" w:hAnsi="宋体"/>
          <w:color w:val="auto"/>
          <w:spacing w:val="-4"/>
          <w:sz w:val="21"/>
          <w:szCs w:val="21"/>
        </w:rPr>
        <w:t>责任及损失</w:t>
      </w:r>
      <w:r>
        <w:rPr>
          <w:rFonts w:hint="eastAsia" w:ascii="宋体" w:hAnsi="宋体"/>
          <w:color w:val="auto"/>
          <w:sz w:val="21"/>
          <w:szCs w:val="21"/>
        </w:rPr>
        <w:t>。</w:t>
      </w:r>
    </w:p>
    <w:p w14:paraId="5248C3DF">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6、乙方运送车辆进入施工现场要服从现场调度人员指挥，车辆驾乘人员应正确佩戴安全帽，注意行驶安全，配合现场人员进行材料卸货。</w:t>
      </w:r>
      <w:r>
        <w:rPr>
          <w:rFonts w:hint="eastAsia" w:ascii="宋体" w:hAnsi="宋体"/>
          <w:color w:val="auto"/>
          <w:sz w:val="21"/>
          <w:szCs w:val="21"/>
          <w:lang w:val="en-US" w:eastAsia="zh-CN"/>
        </w:rPr>
        <w:t>在运输商品混凝土过程中，乙方应控制每车拉运商品混凝土数量在国家限载范围之内，不得超载拉运</w:t>
      </w:r>
      <w:r>
        <w:rPr>
          <w:rFonts w:hint="eastAsia" w:ascii="宋体" w:hAnsi="宋体"/>
          <w:color w:val="auto"/>
          <w:sz w:val="21"/>
          <w:szCs w:val="21"/>
        </w:rPr>
        <w:t>。</w:t>
      </w:r>
      <w:r>
        <w:rPr>
          <w:rFonts w:hint="eastAsia" w:ascii="宋体" w:hAnsi="宋体"/>
          <w:color w:val="auto"/>
          <w:sz w:val="21"/>
          <w:szCs w:val="21"/>
          <w:lang w:val="en-US" w:eastAsia="zh-CN"/>
        </w:rPr>
        <w:t>乙方要保证运输车辆的使用安全，并委托有驾驶资质的人员驾驶汽车。配备必要的安全设施。安全自保、责任自负。若出现安全意外，甲方不承担一切责任。</w:t>
      </w:r>
    </w:p>
    <w:p w14:paraId="17ABC059">
      <w:pPr>
        <w:spacing w:line="276" w:lineRule="auto"/>
        <w:ind w:firstLine="420" w:firstLineChars="200"/>
        <w:rPr>
          <w:rFonts w:hint="eastAsia" w:ascii="宋体" w:hAnsi="宋体"/>
          <w:color w:val="auto"/>
          <w:sz w:val="21"/>
          <w:szCs w:val="21"/>
        </w:rPr>
      </w:pPr>
      <w:bookmarkStart w:id="373" w:name="OLE_LINK2"/>
      <w:bookmarkEnd w:id="373"/>
      <w:r>
        <w:rPr>
          <w:rFonts w:hint="eastAsia" w:ascii="宋体" w:hAnsi="宋体"/>
          <w:color w:val="auto"/>
          <w:sz w:val="21"/>
          <w:szCs w:val="21"/>
        </w:rPr>
        <w:t>7、注意环境保护：乙方运送车辆到达现场要避免扬尘落灰，材料装卸避免造成噪音污染，车辆离开工地时要进行清洗，以免造成城市环境污染，否则承担由此造成的损失。</w:t>
      </w:r>
    </w:p>
    <w:p w14:paraId="58A6E4FD">
      <w:pPr>
        <w:spacing w:line="276" w:lineRule="auto"/>
        <w:rPr>
          <w:rFonts w:hint="eastAsia" w:ascii="宋体" w:hAnsi="宋体"/>
          <w:b/>
          <w:bCs/>
          <w:color w:val="auto"/>
          <w:sz w:val="21"/>
          <w:szCs w:val="21"/>
        </w:rPr>
      </w:pPr>
      <w:r>
        <w:rPr>
          <w:rFonts w:hint="eastAsia" w:ascii="宋体" w:hAnsi="宋体"/>
          <w:b/>
          <w:bCs/>
          <w:color w:val="auto"/>
          <w:sz w:val="21"/>
          <w:szCs w:val="21"/>
        </w:rPr>
        <w:t>十、解决合同纠纷的方式：</w:t>
      </w:r>
    </w:p>
    <w:p w14:paraId="2BEABBD4">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协商解决，协商不成，可提请有关职能部门进行调解，如调解不成向合同签定地人民法院提起诉讼。</w:t>
      </w:r>
    </w:p>
    <w:p w14:paraId="60C0C07F">
      <w:pPr>
        <w:spacing w:line="276" w:lineRule="auto"/>
        <w:rPr>
          <w:rFonts w:hint="eastAsia" w:ascii="宋体" w:hAnsi="宋体"/>
          <w:b/>
          <w:bCs/>
          <w:color w:val="auto"/>
          <w:sz w:val="21"/>
          <w:szCs w:val="21"/>
        </w:rPr>
      </w:pPr>
      <w:r>
        <w:rPr>
          <w:rFonts w:hint="eastAsia" w:ascii="宋体" w:hAnsi="宋体"/>
          <w:b/>
          <w:bCs/>
          <w:color w:val="auto"/>
          <w:sz w:val="21"/>
          <w:szCs w:val="21"/>
        </w:rPr>
        <w:t>十一、其他</w:t>
      </w:r>
      <w:r>
        <w:rPr>
          <w:rFonts w:hint="eastAsia" w:ascii="宋体" w:hAnsi="宋体"/>
          <w:b/>
          <w:color w:val="auto"/>
          <w:sz w:val="21"/>
          <w:szCs w:val="21"/>
        </w:rPr>
        <w:t>约定</w:t>
      </w:r>
      <w:r>
        <w:rPr>
          <w:rFonts w:hint="eastAsia" w:ascii="宋体" w:hAnsi="宋体"/>
          <w:b/>
          <w:bCs/>
          <w:color w:val="auto"/>
          <w:sz w:val="21"/>
          <w:szCs w:val="21"/>
        </w:rPr>
        <w:t xml:space="preserve">事项： </w:t>
      </w:r>
    </w:p>
    <w:p w14:paraId="6A122FC4">
      <w:pPr>
        <w:spacing w:line="276" w:lineRule="auto"/>
        <w:ind w:firstLine="404" w:firstLineChars="200"/>
        <w:rPr>
          <w:rFonts w:hint="eastAsia" w:ascii="宋体" w:hAnsi="宋体"/>
          <w:color w:val="auto"/>
          <w:spacing w:val="-4"/>
          <w:sz w:val="21"/>
          <w:szCs w:val="21"/>
        </w:rPr>
      </w:pPr>
      <w:r>
        <w:rPr>
          <w:rFonts w:hint="eastAsia" w:ascii="宋体" w:hAnsi="宋体"/>
          <w:color w:val="auto"/>
          <w:spacing w:val="-4"/>
          <w:sz w:val="21"/>
          <w:szCs w:val="21"/>
        </w:rPr>
        <w:t>1、本合同经甲、乙双方法定代表人或委托代理人签字并加盖单位公章后，方能生效。</w:t>
      </w:r>
    </w:p>
    <w:p w14:paraId="058E892F">
      <w:pPr>
        <w:spacing w:line="276" w:lineRule="auto"/>
        <w:ind w:firstLine="404" w:firstLineChars="200"/>
        <w:rPr>
          <w:rFonts w:hint="eastAsia" w:ascii="宋体" w:hAnsi="宋体"/>
          <w:color w:val="auto"/>
          <w:spacing w:val="-4"/>
          <w:sz w:val="21"/>
          <w:szCs w:val="21"/>
        </w:rPr>
      </w:pPr>
      <w:r>
        <w:rPr>
          <w:rFonts w:hint="eastAsia" w:ascii="宋体" w:hAnsi="宋体"/>
          <w:color w:val="auto"/>
          <w:spacing w:val="-4"/>
          <w:sz w:val="21"/>
          <w:szCs w:val="21"/>
        </w:rPr>
        <w:t>2、未尽事宜，双方协商解决，可签订补充协议，但须经甲、乙双方法定代表人或委托代理人签字并加盖单位公章后，方能生效。补充协议与本合同具有同等效力。</w:t>
      </w:r>
    </w:p>
    <w:p w14:paraId="68982033">
      <w:pPr>
        <w:spacing w:line="276" w:lineRule="auto"/>
        <w:ind w:firstLine="404" w:firstLineChars="200"/>
        <w:rPr>
          <w:rFonts w:hint="eastAsia" w:ascii="宋体" w:hAnsi="宋体"/>
          <w:color w:val="auto"/>
          <w:spacing w:val="-4"/>
          <w:sz w:val="21"/>
          <w:szCs w:val="21"/>
        </w:rPr>
      </w:pPr>
      <w:r>
        <w:rPr>
          <w:rFonts w:hint="eastAsia" w:ascii="宋体" w:hAnsi="宋体"/>
          <w:color w:val="auto"/>
          <w:spacing w:val="-4"/>
          <w:sz w:val="21"/>
          <w:szCs w:val="21"/>
        </w:rPr>
        <w:t xml:space="preserve">3、甲、乙双方供货及全部义务（含附随义务）履行完毕，结清货款，且所有涉及本合同的债权债务处理完毕后，本合同自动终止。 </w:t>
      </w:r>
    </w:p>
    <w:p w14:paraId="75615994">
      <w:pPr>
        <w:spacing w:line="276" w:lineRule="auto"/>
        <w:ind w:firstLine="404" w:firstLineChars="200"/>
        <w:rPr>
          <w:rFonts w:hint="eastAsia" w:ascii="宋体" w:hAnsi="宋体"/>
          <w:color w:val="auto"/>
          <w:spacing w:val="-4"/>
          <w:sz w:val="21"/>
          <w:szCs w:val="21"/>
        </w:rPr>
      </w:pPr>
      <w:r>
        <w:rPr>
          <w:rFonts w:hint="eastAsia" w:ascii="宋体" w:hAnsi="宋体"/>
          <w:color w:val="auto"/>
          <w:spacing w:val="-4"/>
          <w:sz w:val="21"/>
          <w:szCs w:val="21"/>
        </w:rPr>
        <w:t xml:space="preserve">4、其它约定 </w:t>
      </w:r>
      <w:r>
        <w:rPr>
          <w:rFonts w:hint="eastAsia" w:ascii="宋体" w:hAnsi="宋体"/>
          <w:color w:val="auto"/>
          <w:spacing w:val="-4"/>
          <w:sz w:val="21"/>
          <w:szCs w:val="21"/>
          <w:u w:val="single"/>
        </w:rPr>
        <w:t xml:space="preserve">  </w:t>
      </w:r>
      <w:r>
        <w:rPr>
          <w:rFonts w:hint="eastAsia" w:ascii="宋体" w:hAnsi="宋体"/>
          <w:color w:val="auto"/>
          <w:spacing w:val="-4"/>
          <w:sz w:val="21"/>
          <w:szCs w:val="21"/>
          <w:u w:val="single"/>
          <w:lang w:val="en-US" w:eastAsia="zh-CN"/>
        </w:rPr>
        <w:t>固定单价合同</w:t>
      </w:r>
      <w:r>
        <w:rPr>
          <w:rFonts w:hint="eastAsia" w:ascii="宋体" w:hAnsi="宋体"/>
          <w:color w:val="auto"/>
          <w:spacing w:val="-4"/>
          <w:sz w:val="21"/>
          <w:szCs w:val="21"/>
          <w:u w:val="single"/>
        </w:rPr>
        <w:t xml:space="preserve">      </w:t>
      </w:r>
      <w:r>
        <w:rPr>
          <w:rFonts w:hint="eastAsia" w:ascii="宋体" w:hAnsi="宋体"/>
          <w:color w:val="auto"/>
          <w:spacing w:val="-4"/>
          <w:sz w:val="21"/>
          <w:szCs w:val="21"/>
        </w:rPr>
        <w:t xml:space="preserve">。 </w:t>
      </w:r>
    </w:p>
    <w:p w14:paraId="407C2864">
      <w:pPr>
        <w:spacing w:line="276" w:lineRule="auto"/>
        <w:rPr>
          <w:rFonts w:hint="eastAsia" w:ascii="宋体" w:hAnsi="宋体"/>
          <w:b/>
          <w:color w:val="auto"/>
          <w:sz w:val="21"/>
          <w:szCs w:val="21"/>
        </w:rPr>
      </w:pPr>
      <w:r>
        <w:rPr>
          <w:rFonts w:hint="eastAsia" w:ascii="宋体" w:hAnsi="宋体"/>
          <w:b/>
          <w:color w:val="auto"/>
          <w:sz w:val="21"/>
          <w:szCs w:val="21"/>
        </w:rPr>
        <w:t>十二、廉政要求：</w:t>
      </w:r>
    </w:p>
    <w:p w14:paraId="7F4076D8">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甲乙双方信守廉洁从业要求，乙方不准以任何方式和手段贿赂甲方工作人员。如违反上述规定，发现一次处罚乙方</w:t>
      </w:r>
      <w:r>
        <w:rPr>
          <w:rFonts w:hint="eastAsia" w:ascii="宋体" w:hAnsi="宋体"/>
          <w:color w:val="auto"/>
          <w:sz w:val="21"/>
          <w:szCs w:val="21"/>
          <w:u w:val="single"/>
        </w:rPr>
        <w:t xml:space="preserve">  </w:t>
      </w:r>
      <w:r>
        <w:rPr>
          <w:rFonts w:hint="eastAsia" w:ascii="宋体" w:hAnsi="宋体"/>
          <w:color w:val="auto"/>
          <w:sz w:val="21"/>
          <w:szCs w:val="21"/>
          <w:u w:val="words"/>
        </w:rPr>
        <w:t>壹拾万</w:t>
      </w:r>
      <w:r>
        <w:rPr>
          <w:rFonts w:hint="eastAsia" w:ascii="宋体" w:hAnsi="宋体"/>
          <w:color w:val="auto"/>
          <w:sz w:val="21"/>
          <w:szCs w:val="21"/>
          <w:u w:val="single"/>
        </w:rPr>
        <w:t xml:space="preserve">元 </w:t>
      </w:r>
      <w:r>
        <w:rPr>
          <w:rFonts w:hint="eastAsia" w:ascii="宋体" w:hAnsi="宋体"/>
          <w:color w:val="auto"/>
          <w:sz w:val="21"/>
          <w:szCs w:val="21"/>
        </w:rPr>
        <w:t>。</w:t>
      </w:r>
    </w:p>
    <w:p w14:paraId="0150A304">
      <w:pPr>
        <w:spacing w:line="276" w:lineRule="auto"/>
        <w:rPr>
          <w:rFonts w:hint="eastAsia" w:ascii="宋体" w:hAnsi="宋体"/>
          <w:b/>
          <w:bCs/>
          <w:color w:val="auto"/>
          <w:sz w:val="21"/>
          <w:szCs w:val="21"/>
        </w:rPr>
      </w:pPr>
      <w:r>
        <w:rPr>
          <w:rFonts w:hint="eastAsia" w:ascii="宋体" w:hAnsi="宋体"/>
          <w:b/>
          <w:bCs/>
          <w:color w:val="auto"/>
          <w:sz w:val="21"/>
          <w:szCs w:val="21"/>
        </w:rPr>
        <w:t>十三、未尽事宜，另行协商。</w:t>
      </w:r>
    </w:p>
    <w:p w14:paraId="5A347803">
      <w:pPr>
        <w:spacing w:line="276" w:lineRule="auto"/>
        <w:rPr>
          <w:rFonts w:hint="eastAsia" w:ascii="宋体" w:hAnsi="宋体"/>
          <w:b/>
          <w:bCs/>
          <w:color w:val="auto"/>
          <w:sz w:val="21"/>
          <w:szCs w:val="21"/>
        </w:rPr>
      </w:pPr>
      <w:r>
        <w:rPr>
          <w:rFonts w:hint="eastAsia" w:ascii="宋体" w:hAnsi="宋体"/>
          <w:b/>
          <w:bCs/>
          <w:color w:val="auto"/>
          <w:sz w:val="21"/>
          <w:szCs w:val="21"/>
        </w:rPr>
        <w:t>十四、本合同经双方签字盖章后生效。本合同一式伍份，甲方叁份，乙方贰份。</w:t>
      </w:r>
    </w:p>
    <w:tbl>
      <w:tblPr>
        <w:tblStyle w:val="5"/>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337"/>
        <w:gridCol w:w="4418"/>
      </w:tblGrid>
      <w:tr w14:paraId="547B9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14" w:hRule="atLeast"/>
        </w:trPr>
        <w:tc>
          <w:tcPr>
            <w:tcW w:w="4337" w:type="dxa"/>
            <w:vAlign w:val="top"/>
          </w:tcPr>
          <w:p w14:paraId="7974328F">
            <w:pPr>
              <w:tabs>
                <w:tab w:val="left" w:pos="1470"/>
                <w:tab w:val="center" w:pos="2155"/>
              </w:tabs>
              <w:spacing w:line="360" w:lineRule="auto"/>
              <w:ind w:firstLine="1476" w:firstLineChars="700"/>
              <w:rPr>
                <w:rFonts w:hint="eastAsia" w:ascii="宋体" w:hAnsi="宋体"/>
                <w:b/>
                <w:bCs/>
                <w:color w:val="auto"/>
                <w:sz w:val="21"/>
                <w:szCs w:val="21"/>
              </w:rPr>
            </w:pPr>
            <w:r>
              <w:rPr>
                <w:rFonts w:hint="eastAsia" w:ascii="宋体" w:hAnsi="宋体"/>
                <w:b/>
                <w:bCs/>
                <w:color w:val="auto"/>
                <w:sz w:val="21"/>
                <w:szCs w:val="21"/>
              </w:rPr>
              <w:t>甲  方</w:t>
            </w:r>
          </w:p>
          <w:p w14:paraId="7AB0B580">
            <w:pPr>
              <w:pStyle w:val="41"/>
              <w:spacing w:line="360" w:lineRule="auto"/>
              <w:rPr>
                <w:rFonts w:hint="eastAsia" w:ascii="宋体" w:hAnsi="宋体"/>
                <w:color w:val="auto"/>
                <w:sz w:val="21"/>
                <w:szCs w:val="21"/>
              </w:rPr>
            </w:pPr>
            <w:r>
              <w:rPr>
                <w:rFonts w:hint="eastAsia" w:ascii="宋体" w:hAnsi="宋体"/>
                <w:color w:val="auto"/>
                <w:sz w:val="21"/>
                <w:szCs w:val="21"/>
              </w:rPr>
              <w:t>单位名称（纳税人名称）：</w:t>
            </w:r>
          </w:p>
          <w:p w14:paraId="447E1E34">
            <w:pPr>
              <w:spacing w:line="360" w:lineRule="auto"/>
              <w:rPr>
                <w:rFonts w:hint="eastAsia" w:ascii="宋体" w:hAnsi="宋体"/>
                <w:color w:val="auto"/>
                <w:sz w:val="21"/>
                <w:szCs w:val="21"/>
              </w:rPr>
            </w:pPr>
            <w:r>
              <w:rPr>
                <w:rFonts w:hint="eastAsia" w:ascii="宋体" w:hAnsi="宋体"/>
                <w:color w:val="auto"/>
                <w:sz w:val="21"/>
                <w:szCs w:val="21"/>
              </w:rPr>
              <w:t>会泽县乾振建筑工程有限公司</w:t>
            </w:r>
          </w:p>
          <w:p w14:paraId="5DC6E493">
            <w:pPr>
              <w:pStyle w:val="41"/>
              <w:spacing w:line="360" w:lineRule="auto"/>
              <w:rPr>
                <w:rFonts w:hint="eastAsia" w:ascii="宋体" w:hAnsi="宋体"/>
                <w:color w:val="auto"/>
                <w:sz w:val="21"/>
                <w:szCs w:val="21"/>
              </w:rPr>
            </w:pPr>
          </w:p>
          <w:p w14:paraId="4DBA506F">
            <w:pPr>
              <w:spacing w:line="360" w:lineRule="auto"/>
              <w:rPr>
                <w:rFonts w:hint="eastAsia" w:ascii="宋体" w:hAnsi="宋体"/>
                <w:color w:val="auto"/>
                <w:sz w:val="21"/>
                <w:szCs w:val="21"/>
              </w:rPr>
            </w:pPr>
            <w:r>
              <w:rPr>
                <w:rFonts w:hint="eastAsia" w:ascii="宋体" w:hAnsi="宋体"/>
                <w:color w:val="auto"/>
                <w:sz w:val="21"/>
                <w:szCs w:val="21"/>
              </w:rPr>
              <w:t>法定代表人或委托授权人(签字)：</w:t>
            </w:r>
          </w:p>
          <w:p w14:paraId="50804F52">
            <w:pPr>
              <w:pStyle w:val="41"/>
              <w:spacing w:line="360" w:lineRule="auto"/>
              <w:rPr>
                <w:rFonts w:hint="eastAsia" w:ascii="宋体" w:hAnsi="宋体"/>
                <w:color w:val="auto"/>
                <w:sz w:val="21"/>
                <w:szCs w:val="21"/>
              </w:rPr>
            </w:pPr>
          </w:p>
          <w:p w14:paraId="4AC9D2B6">
            <w:pPr>
              <w:spacing w:line="360" w:lineRule="auto"/>
              <w:rPr>
                <w:rFonts w:hint="eastAsia" w:ascii="宋体" w:hAnsi="宋体"/>
                <w:color w:val="auto"/>
                <w:sz w:val="21"/>
                <w:szCs w:val="21"/>
              </w:rPr>
            </w:pPr>
            <w:r>
              <w:rPr>
                <w:rFonts w:hint="eastAsia" w:ascii="宋体" w:hAnsi="宋体"/>
                <w:color w:val="auto"/>
                <w:sz w:val="21"/>
                <w:szCs w:val="21"/>
              </w:rPr>
              <w:t>地址：云南省曲靖市会泽县金钟街道办事处龙潭社区木府街267号</w:t>
            </w:r>
          </w:p>
          <w:p w14:paraId="255EFFE0">
            <w:pPr>
              <w:spacing w:line="360" w:lineRule="auto"/>
              <w:rPr>
                <w:rFonts w:hint="eastAsia" w:ascii="宋体" w:hAnsi="宋体"/>
                <w:color w:val="auto"/>
                <w:sz w:val="21"/>
                <w:szCs w:val="21"/>
              </w:rPr>
            </w:pPr>
          </w:p>
          <w:p w14:paraId="4BB6C385">
            <w:pPr>
              <w:spacing w:line="360" w:lineRule="auto"/>
              <w:rPr>
                <w:rFonts w:hint="eastAsia" w:ascii="宋体" w:hAnsi="宋体"/>
                <w:color w:val="auto"/>
                <w:sz w:val="21"/>
                <w:szCs w:val="21"/>
              </w:rPr>
            </w:pPr>
            <w:r>
              <w:rPr>
                <w:rFonts w:hint="eastAsia" w:ascii="宋体" w:hAnsi="宋体"/>
                <w:color w:val="auto"/>
                <w:sz w:val="21"/>
                <w:szCs w:val="21"/>
              </w:rPr>
              <w:t>纳税人识别号：91530326MA6NLQJ64Q</w:t>
            </w:r>
          </w:p>
          <w:p w14:paraId="1DF92C59">
            <w:pPr>
              <w:spacing w:line="360" w:lineRule="auto"/>
              <w:rPr>
                <w:rFonts w:hint="eastAsia" w:ascii="宋体" w:hAnsi="宋体"/>
                <w:color w:val="auto"/>
                <w:sz w:val="21"/>
                <w:szCs w:val="21"/>
              </w:rPr>
            </w:pPr>
          </w:p>
          <w:p w14:paraId="2A43498A">
            <w:pPr>
              <w:spacing w:line="360" w:lineRule="auto"/>
              <w:rPr>
                <w:rFonts w:hint="eastAsia" w:ascii="宋体" w:hAnsi="宋体"/>
                <w:color w:val="auto"/>
                <w:sz w:val="21"/>
                <w:szCs w:val="21"/>
              </w:rPr>
            </w:pPr>
            <w:r>
              <w:rPr>
                <w:rFonts w:hint="eastAsia" w:ascii="宋体" w:hAnsi="宋体"/>
                <w:color w:val="auto"/>
                <w:sz w:val="21"/>
                <w:szCs w:val="21"/>
              </w:rPr>
              <w:t>开户银行：中国农业发展银行会泽县支行</w:t>
            </w:r>
          </w:p>
          <w:p w14:paraId="64437B4F">
            <w:pPr>
              <w:spacing w:line="360" w:lineRule="auto"/>
              <w:rPr>
                <w:rFonts w:hint="eastAsia" w:ascii="宋体" w:hAnsi="宋体"/>
                <w:color w:val="auto"/>
                <w:sz w:val="21"/>
                <w:szCs w:val="21"/>
              </w:rPr>
            </w:pPr>
          </w:p>
          <w:p w14:paraId="34191EA4">
            <w:pPr>
              <w:spacing w:line="360" w:lineRule="auto"/>
              <w:rPr>
                <w:rFonts w:hint="eastAsia" w:ascii="宋体" w:hAnsi="宋体"/>
                <w:color w:val="auto"/>
                <w:sz w:val="21"/>
                <w:szCs w:val="21"/>
              </w:rPr>
            </w:pPr>
            <w:r>
              <w:rPr>
                <w:rFonts w:hint="eastAsia" w:ascii="宋体" w:hAnsi="宋体"/>
                <w:color w:val="auto"/>
                <w:sz w:val="21"/>
                <w:szCs w:val="21"/>
              </w:rPr>
              <w:t>账号：20353032600100000090141</w:t>
            </w:r>
          </w:p>
          <w:p w14:paraId="02F16024">
            <w:pPr>
              <w:spacing w:line="360" w:lineRule="auto"/>
              <w:rPr>
                <w:rFonts w:hint="eastAsia" w:ascii="宋体" w:hAnsi="宋体"/>
                <w:color w:val="auto"/>
                <w:sz w:val="21"/>
                <w:szCs w:val="21"/>
              </w:rPr>
            </w:pPr>
          </w:p>
          <w:p w14:paraId="59555A9C">
            <w:pPr>
              <w:spacing w:line="360" w:lineRule="auto"/>
              <w:rPr>
                <w:rFonts w:hint="eastAsia" w:ascii="宋体" w:hAnsi="宋体"/>
                <w:color w:val="auto"/>
                <w:sz w:val="21"/>
                <w:szCs w:val="21"/>
              </w:rPr>
            </w:pPr>
            <w:r>
              <w:rPr>
                <w:rFonts w:hint="eastAsia" w:ascii="宋体" w:hAnsi="宋体"/>
                <w:color w:val="auto"/>
                <w:sz w:val="21"/>
                <w:szCs w:val="21"/>
              </w:rPr>
              <w:t>电话：0874-5139966</w:t>
            </w:r>
          </w:p>
          <w:p w14:paraId="6B0F36E4">
            <w:pPr>
              <w:spacing w:line="360" w:lineRule="auto"/>
              <w:rPr>
                <w:rFonts w:hint="eastAsia" w:ascii="宋体" w:hAnsi="宋体"/>
                <w:color w:val="auto"/>
                <w:sz w:val="21"/>
                <w:szCs w:val="21"/>
              </w:rPr>
            </w:pPr>
            <w:r>
              <w:rPr>
                <w:rFonts w:hint="eastAsia" w:ascii="宋体" w:hAnsi="宋体"/>
                <w:color w:val="auto"/>
                <w:sz w:val="21"/>
                <w:szCs w:val="21"/>
              </w:rPr>
              <w:t xml:space="preserve"> </w:t>
            </w:r>
          </w:p>
          <w:p w14:paraId="41872A35">
            <w:pPr>
              <w:spacing w:line="360" w:lineRule="auto"/>
              <w:rPr>
                <w:rFonts w:hint="eastAsia" w:ascii="宋体" w:hAnsi="宋体"/>
                <w:color w:val="auto"/>
                <w:sz w:val="21"/>
                <w:szCs w:val="21"/>
              </w:rPr>
            </w:pPr>
            <w:r>
              <w:rPr>
                <w:rFonts w:hint="eastAsia" w:ascii="宋体" w:hAnsi="宋体"/>
                <w:color w:val="auto"/>
                <w:sz w:val="21"/>
                <w:szCs w:val="21"/>
              </w:rPr>
              <w:t>签订日期：  年    月    日</w:t>
            </w:r>
          </w:p>
        </w:tc>
        <w:tc>
          <w:tcPr>
            <w:tcW w:w="4418" w:type="dxa"/>
            <w:vAlign w:val="top"/>
          </w:tcPr>
          <w:p w14:paraId="1B05B53E">
            <w:pPr>
              <w:spacing w:line="360" w:lineRule="auto"/>
              <w:ind w:firstLine="1897" w:firstLineChars="900"/>
              <w:rPr>
                <w:rFonts w:hint="eastAsia" w:ascii="宋体" w:hAnsi="宋体"/>
                <w:b/>
                <w:bCs/>
                <w:color w:val="auto"/>
                <w:sz w:val="21"/>
                <w:szCs w:val="21"/>
              </w:rPr>
            </w:pPr>
            <w:r>
              <w:rPr>
                <w:rFonts w:hint="eastAsia" w:ascii="宋体" w:hAnsi="宋体"/>
                <w:b/>
                <w:bCs/>
                <w:color w:val="auto"/>
                <w:sz w:val="21"/>
                <w:szCs w:val="21"/>
              </w:rPr>
              <w:t>乙  方</w:t>
            </w:r>
          </w:p>
          <w:p w14:paraId="450570D8">
            <w:pPr>
              <w:spacing w:line="360" w:lineRule="auto"/>
              <w:rPr>
                <w:rFonts w:hint="eastAsia" w:ascii="宋体" w:hAnsi="宋体"/>
                <w:color w:val="auto"/>
                <w:sz w:val="21"/>
                <w:szCs w:val="21"/>
              </w:rPr>
            </w:pPr>
            <w:r>
              <w:rPr>
                <w:rFonts w:hint="eastAsia" w:ascii="宋体" w:hAnsi="宋体"/>
                <w:color w:val="auto"/>
                <w:sz w:val="21"/>
                <w:szCs w:val="21"/>
              </w:rPr>
              <w:t>单位名称（纳税人名称）：</w:t>
            </w:r>
          </w:p>
          <w:p w14:paraId="1314687F">
            <w:pPr>
              <w:pStyle w:val="41"/>
              <w:spacing w:line="360" w:lineRule="auto"/>
              <w:rPr>
                <w:rFonts w:hint="eastAsia" w:ascii="宋体" w:hAnsi="宋体"/>
                <w:color w:val="auto"/>
                <w:sz w:val="21"/>
                <w:szCs w:val="21"/>
              </w:rPr>
            </w:pPr>
          </w:p>
          <w:p w14:paraId="6D9CD4D8">
            <w:pPr>
              <w:pStyle w:val="41"/>
              <w:spacing w:line="360" w:lineRule="auto"/>
              <w:rPr>
                <w:rFonts w:hint="eastAsia" w:ascii="宋体" w:hAnsi="宋体"/>
                <w:color w:val="auto"/>
                <w:sz w:val="21"/>
                <w:szCs w:val="21"/>
              </w:rPr>
            </w:pPr>
          </w:p>
          <w:p w14:paraId="5C46D736">
            <w:pPr>
              <w:spacing w:line="360" w:lineRule="auto"/>
              <w:rPr>
                <w:rFonts w:hint="eastAsia" w:ascii="宋体" w:hAnsi="宋体"/>
                <w:color w:val="auto"/>
                <w:sz w:val="21"/>
                <w:szCs w:val="21"/>
              </w:rPr>
            </w:pPr>
            <w:r>
              <w:rPr>
                <w:rFonts w:hint="eastAsia" w:ascii="宋体" w:hAnsi="宋体"/>
                <w:color w:val="auto"/>
                <w:sz w:val="21"/>
                <w:szCs w:val="21"/>
              </w:rPr>
              <w:t>法定代表人或委托授权人(签字)：</w:t>
            </w:r>
          </w:p>
          <w:p w14:paraId="61594AD7">
            <w:pPr>
              <w:pStyle w:val="41"/>
              <w:spacing w:line="360" w:lineRule="auto"/>
              <w:rPr>
                <w:rFonts w:hint="eastAsia" w:ascii="宋体" w:hAnsi="宋体"/>
                <w:color w:val="auto"/>
                <w:sz w:val="21"/>
                <w:szCs w:val="21"/>
              </w:rPr>
            </w:pPr>
          </w:p>
          <w:p w14:paraId="5A055B83">
            <w:pPr>
              <w:spacing w:line="360" w:lineRule="auto"/>
              <w:rPr>
                <w:rFonts w:hint="eastAsia" w:ascii="宋体" w:hAnsi="宋体"/>
                <w:color w:val="auto"/>
                <w:sz w:val="21"/>
                <w:szCs w:val="21"/>
              </w:rPr>
            </w:pPr>
            <w:r>
              <w:rPr>
                <w:rFonts w:hint="eastAsia" w:ascii="宋体" w:hAnsi="宋体"/>
                <w:color w:val="auto"/>
                <w:sz w:val="21"/>
                <w:szCs w:val="21"/>
              </w:rPr>
              <w:t xml:space="preserve">地址： </w:t>
            </w:r>
          </w:p>
          <w:p w14:paraId="6563F6E3">
            <w:pPr>
              <w:pStyle w:val="41"/>
              <w:spacing w:line="360" w:lineRule="auto"/>
              <w:rPr>
                <w:rFonts w:hint="eastAsia" w:ascii="宋体" w:hAnsi="宋体"/>
                <w:color w:val="auto"/>
                <w:sz w:val="21"/>
                <w:szCs w:val="21"/>
              </w:rPr>
            </w:pPr>
          </w:p>
          <w:p w14:paraId="656E45BC">
            <w:pPr>
              <w:pStyle w:val="41"/>
              <w:spacing w:line="360" w:lineRule="auto"/>
              <w:rPr>
                <w:rFonts w:hint="eastAsia" w:ascii="宋体" w:hAnsi="宋体"/>
                <w:color w:val="auto"/>
                <w:sz w:val="21"/>
                <w:szCs w:val="21"/>
              </w:rPr>
            </w:pPr>
          </w:p>
          <w:p w14:paraId="6C4F042C">
            <w:pPr>
              <w:spacing w:line="360" w:lineRule="auto"/>
              <w:rPr>
                <w:rFonts w:hint="eastAsia" w:ascii="宋体" w:hAnsi="宋体"/>
                <w:color w:val="auto"/>
                <w:sz w:val="21"/>
                <w:szCs w:val="21"/>
              </w:rPr>
            </w:pPr>
            <w:r>
              <w:rPr>
                <w:rFonts w:hint="eastAsia" w:ascii="宋体" w:hAnsi="宋体"/>
                <w:color w:val="auto"/>
                <w:sz w:val="21"/>
                <w:szCs w:val="21"/>
              </w:rPr>
              <w:t>纳税人识别号：</w:t>
            </w:r>
          </w:p>
          <w:p w14:paraId="5BD83EC9">
            <w:pPr>
              <w:pStyle w:val="41"/>
              <w:spacing w:line="360" w:lineRule="auto"/>
              <w:rPr>
                <w:rFonts w:hint="eastAsia" w:ascii="宋体" w:hAnsi="宋体"/>
                <w:color w:val="auto"/>
                <w:sz w:val="21"/>
                <w:szCs w:val="21"/>
              </w:rPr>
            </w:pPr>
          </w:p>
          <w:p w14:paraId="66300D05">
            <w:pPr>
              <w:spacing w:line="360" w:lineRule="auto"/>
              <w:rPr>
                <w:rFonts w:hint="eastAsia" w:ascii="宋体" w:hAnsi="宋体"/>
                <w:color w:val="auto"/>
                <w:sz w:val="21"/>
                <w:szCs w:val="21"/>
              </w:rPr>
            </w:pPr>
            <w:r>
              <w:rPr>
                <w:rFonts w:hint="eastAsia" w:ascii="宋体" w:hAnsi="宋体"/>
                <w:color w:val="auto"/>
                <w:sz w:val="21"/>
                <w:szCs w:val="21"/>
              </w:rPr>
              <w:t>开户银行：</w:t>
            </w:r>
          </w:p>
          <w:p w14:paraId="7562E983">
            <w:pPr>
              <w:spacing w:line="360" w:lineRule="auto"/>
              <w:rPr>
                <w:rFonts w:hint="eastAsia" w:ascii="宋体" w:hAnsi="宋体"/>
                <w:color w:val="auto"/>
                <w:sz w:val="21"/>
                <w:szCs w:val="21"/>
              </w:rPr>
            </w:pPr>
          </w:p>
          <w:p w14:paraId="084ACB96">
            <w:pPr>
              <w:spacing w:line="360" w:lineRule="auto"/>
              <w:rPr>
                <w:rFonts w:hint="eastAsia" w:ascii="宋体" w:hAnsi="宋体"/>
                <w:color w:val="auto"/>
                <w:sz w:val="21"/>
                <w:szCs w:val="21"/>
              </w:rPr>
            </w:pPr>
            <w:r>
              <w:rPr>
                <w:rFonts w:hint="eastAsia" w:ascii="宋体" w:hAnsi="宋体"/>
                <w:color w:val="auto"/>
                <w:sz w:val="21"/>
                <w:szCs w:val="21"/>
              </w:rPr>
              <w:t>账号：</w:t>
            </w:r>
          </w:p>
          <w:p w14:paraId="5898040B">
            <w:pPr>
              <w:spacing w:line="360" w:lineRule="auto"/>
              <w:rPr>
                <w:rFonts w:hint="eastAsia" w:ascii="宋体" w:hAnsi="宋体"/>
                <w:color w:val="auto"/>
                <w:sz w:val="21"/>
                <w:szCs w:val="21"/>
              </w:rPr>
            </w:pPr>
          </w:p>
          <w:p w14:paraId="42D6D6EB">
            <w:pPr>
              <w:spacing w:line="360" w:lineRule="auto"/>
              <w:rPr>
                <w:rFonts w:hint="eastAsia" w:ascii="宋体" w:hAnsi="宋体"/>
                <w:color w:val="auto"/>
                <w:sz w:val="21"/>
                <w:szCs w:val="21"/>
              </w:rPr>
            </w:pPr>
            <w:r>
              <w:rPr>
                <w:rFonts w:hint="eastAsia" w:ascii="宋体" w:hAnsi="宋体"/>
                <w:color w:val="auto"/>
                <w:sz w:val="21"/>
                <w:szCs w:val="21"/>
              </w:rPr>
              <w:t>电话：</w:t>
            </w:r>
          </w:p>
          <w:p w14:paraId="448BC433">
            <w:pPr>
              <w:spacing w:line="360" w:lineRule="auto"/>
              <w:rPr>
                <w:rFonts w:hint="eastAsia" w:ascii="宋体" w:hAnsi="宋体"/>
                <w:color w:val="auto"/>
                <w:sz w:val="21"/>
                <w:szCs w:val="21"/>
              </w:rPr>
            </w:pPr>
            <w:r>
              <w:rPr>
                <w:rFonts w:hint="eastAsia" w:ascii="宋体" w:hAnsi="宋体"/>
                <w:color w:val="auto"/>
                <w:sz w:val="21"/>
                <w:szCs w:val="21"/>
              </w:rPr>
              <w:t xml:space="preserve"> </w:t>
            </w:r>
          </w:p>
          <w:p w14:paraId="78C49C7F">
            <w:pPr>
              <w:spacing w:line="360" w:lineRule="auto"/>
              <w:rPr>
                <w:rFonts w:hint="eastAsia" w:ascii="宋体" w:hAnsi="宋体"/>
                <w:color w:val="auto"/>
                <w:sz w:val="21"/>
                <w:szCs w:val="21"/>
              </w:rPr>
            </w:pPr>
            <w:r>
              <w:rPr>
                <w:rFonts w:hint="eastAsia" w:ascii="宋体" w:hAnsi="宋体"/>
                <w:color w:val="auto"/>
                <w:sz w:val="21"/>
                <w:szCs w:val="21"/>
              </w:rPr>
              <w:t>签订日期：  年    月    日</w:t>
            </w:r>
          </w:p>
          <w:p w14:paraId="665A4F27">
            <w:pPr>
              <w:spacing w:line="360" w:lineRule="auto"/>
              <w:rPr>
                <w:rFonts w:hint="eastAsia" w:ascii="宋体" w:hAnsi="宋体"/>
                <w:color w:val="auto"/>
                <w:sz w:val="21"/>
                <w:szCs w:val="21"/>
              </w:rPr>
            </w:pPr>
          </w:p>
        </w:tc>
      </w:tr>
    </w:tbl>
    <w:p w14:paraId="7A8F9703">
      <w:pPr>
        <w:rPr>
          <w:rFonts w:hint="eastAsia" w:ascii="宋体" w:hAnsi="宋体"/>
          <w:color w:val="auto"/>
          <w:sz w:val="21"/>
          <w:szCs w:val="21"/>
        </w:rPr>
      </w:pPr>
    </w:p>
    <w:p w14:paraId="1DAE2700">
      <w:pPr>
        <w:widowControl/>
        <w:spacing w:line="276" w:lineRule="auto"/>
        <w:jc w:val="left"/>
        <w:rPr>
          <w:rFonts w:hint="eastAsia" w:ascii="宋体" w:hAnsi="宋体"/>
          <w:color w:val="auto"/>
          <w:sz w:val="21"/>
          <w:szCs w:val="21"/>
        </w:rPr>
      </w:pPr>
      <w:r>
        <w:rPr>
          <w:rFonts w:hint="eastAsia" w:ascii="宋体" w:hAnsi="宋体"/>
          <w:color w:val="auto"/>
          <w:sz w:val="21"/>
          <w:szCs w:val="21"/>
        </w:rPr>
        <w:t>注：本章提供的合同格式及内容仅供参考，具体合同条款内容由合同甲乙双方商议后进行补充修订,但不得违背招标文件及投标文件中的实质性内容。</w:t>
      </w:r>
    </w:p>
    <w:p w14:paraId="25F9BF84">
      <w:pPr>
        <w:widowControl/>
        <w:spacing w:line="360" w:lineRule="auto"/>
        <w:jc w:val="left"/>
        <w:rPr>
          <w:rFonts w:ascii="宋体" w:hAnsi="宋体"/>
          <w:color w:val="auto"/>
          <w:sz w:val="30"/>
          <w:szCs w:val="30"/>
        </w:rPr>
      </w:pPr>
      <w:r>
        <w:rPr>
          <w:rFonts w:ascii="宋体" w:hAnsi="宋体"/>
          <w:color w:val="auto"/>
          <w:sz w:val="30"/>
          <w:szCs w:val="30"/>
        </w:rPr>
        <w:br w:type="page"/>
      </w:r>
    </w:p>
    <w:bookmarkEnd w:id="370"/>
    <w:bookmarkEnd w:id="371"/>
    <w:bookmarkEnd w:id="372"/>
    <w:p w14:paraId="246F7DA0">
      <w:pPr>
        <w:pStyle w:val="9"/>
        <w:tabs>
          <w:tab w:val="clear" w:pos="432"/>
        </w:tabs>
        <w:spacing w:before="0" w:after="0" w:line="360" w:lineRule="auto"/>
        <w:ind w:left="0" w:firstLine="0"/>
        <w:jc w:val="center"/>
        <w:rPr>
          <w:rFonts w:hint="eastAsia" w:ascii="宋体" w:hAnsi="宋体"/>
          <w:bCs/>
          <w:color w:val="auto"/>
          <w:sz w:val="36"/>
          <w:szCs w:val="36"/>
        </w:rPr>
      </w:pPr>
      <w:bookmarkStart w:id="374" w:name="_Toc15858"/>
      <w:r>
        <w:rPr>
          <w:rFonts w:hint="eastAsia" w:ascii="宋体" w:hAnsi="宋体"/>
          <w:bCs/>
          <w:color w:val="auto"/>
          <w:sz w:val="36"/>
          <w:szCs w:val="36"/>
        </w:rPr>
        <w:t>第五章</w:t>
      </w:r>
      <w:r>
        <w:rPr>
          <w:rFonts w:hint="eastAsia" w:ascii="宋体" w:hAnsi="宋体"/>
          <w:bCs/>
          <w:color w:val="auto"/>
          <w:sz w:val="36"/>
          <w:szCs w:val="36"/>
          <w:lang w:eastAsia="zh-CN"/>
        </w:rPr>
        <w:t xml:space="preserve"> </w:t>
      </w:r>
      <w:r>
        <w:rPr>
          <w:rFonts w:hint="eastAsia" w:ascii="宋体" w:hAnsi="宋体"/>
          <w:bCs/>
          <w:color w:val="auto"/>
          <w:sz w:val="36"/>
          <w:szCs w:val="36"/>
        </w:rPr>
        <w:t>投标文件格式</w:t>
      </w:r>
      <w:bookmarkEnd w:id="374"/>
    </w:p>
    <w:p w14:paraId="7626E3B9">
      <w:pPr>
        <w:spacing w:line="360" w:lineRule="auto"/>
        <w:jc w:val="center"/>
        <w:rPr>
          <w:rFonts w:hint="eastAsia" w:ascii="宋体" w:hAnsi="宋体"/>
          <w:color w:val="auto"/>
          <w:sz w:val="20"/>
        </w:rPr>
      </w:pPr>
      <w:r>
        <w:rPr>
          <w:rFonts w:hint="eastAsia" w:ascii="宋体" w:hAnsi="宋体"/>
          <w:color w:val="auto"/>
          <w:sz w:val="20"/>
        </w:rPr>
        <w:t>（格式可以扩展，但不得改变或减少，未提供格式的格式自拟）</w:t>
      </w:r>
    </w:p>
    <w:p w14:paraId="06EBCDE9">
      <w:pPr>
        <w:spacing w:line="360" w:lineRule="auto"/>
        <w:jc w:val="right"/>
        <w:rPr>
          <w:rFonts w:ascii="宋体" w:hAnsi="宋体"/>
          <w:color w:val="auto"/>
          <w:sz w:val="20"/>
        </w:rPr>
      </w:pPr>
    </w:p>
    <w:p w14:paraId="5E96978C">
      <w:pPr>
        <w:tabs>
          <w:tab w:val="left" w:pos="2580"/>
          <w:tab w:val="left" w:pos="5940"/>
        </w:tabs>
        <w:spacing w:line="360" w:lineRule="auto"/>
        <w:jc w:val="center"/>
        <w:rPr>
          <w:rFonts w:hint="eastAsia" w:ascii="宋体" w:hAnsi="宋体"/>
          <w:color w:val="auto"/>
          <w:w w:val="99"/>
          <w:sz w:val="32"/>
          <w:szCs w:val="32"/>
          <w:u w:val="single"/>
        </w:rPr>
      </w:pPr>
      <w:r>
        <w:rPr>
          <w:rFonts w:hint="eastAsia" w:ascii="宋体" w:hAnsi="宋体"/>
          <w:color w:val="auto"/>
          <w:w w:val="99"/>
          <w:sz w:val="32"/>
          <w:szCs w:val="32"/>
          <w:u w:val="single"/>
        </w:rPr>
        <w:t xml:space="preserve">         （项目名称</w:t>
      </w:r>
      <w:r>
        <w:rPr>
          <w:rFonts w:hint="eastAsia" w:ascii="宋体" w:hAnsi="宋体"/>
          <w:color w:val="auto"/>
          <w:spacing w:val="1"/>
          <w:w w:val="99"/>
          <w:sz w:val="32"/>
          <w:szCs w:val="32"/>
          <w:u w:val="single"/>
        </w:rPr>
        <w:t xml:space="preserve">）     </w:t>
      </w:r>
      <w:r>
        <w:rPr>
          <w:rFonts w:hint="eastAsia" w:ascii="宋体" w:hAnsi="宋体"/>
          <w:color w:val="auto"/>
          <w:w w:val="99"/>
          <w:sz w:val="32"/>
          <w:szCs w:val="32"/>
        </w:rPr>
        <w:t>招标</w:t>
      </w:r>
    </w:p>
    <w:p w14:paraId="2C74A37F">
      <w:pPr>
        <w:tabs>
          <w:tab w:val="left" w:pos="2580"/>
          <w:tab w:val="left" w:pos="5940"/>
        </w:tabs>
        <w:spacing w:line="360" w:lineRule="auto"/>
        <w:jc w:val="center"/>
        <w:rPr>
          <w:rFonts w:ascii="宋体" w:hAnsi="宋体"/>
          <w:color w:val="auto"/>
          <w:sz w:val="32"/>
          <w:szCs w:val="32"/>
        </w:rPr>
      </w:pPr>
    </w:p>
    <w:p w14:paraId="1D7E5A7A">
      <w:pPr>
        <w:tabs>
          <w:tab w:val="left" w:pos="2580"/>
          <w:tab w:val="left" w:pos="5940"/>
        </w:tabs>
        <w:spacing w:line="360" w:lineRule="auto"/>
        <w:jc w:val="center"/>
        <w:rPr>
          <w:rFonts w:hint="eastAsia" w:ascii="宋体" w:hAnsi="宋体"/>
          <w:color w:val="auto"/>
          <w:sz w:val="30"/>
          <w:szCs w:val="30"/>
        </w:rPr>
      </w:pPr>
      <w:r>
        <w:rPr>
          <w:rFonts w:hint="eastAsia" w:ascii="宋体" w:hAnsi="宋体"/>
          <w:color w:val="auto"/>
          <w:sz w:val="30"/>
          <w:szCs w:val="30"/>
        </w:rPr>
        <w:t>招标编号：</w:t>
      </w:r>
    </w:p>
    <w:p w14:paraId="41912EAA">
      <w:pPr>
        <w:spacing w:line="360" w:lineRule="auto"/>
        <w:rPr>
          <w:rFonts w:ascii="宋体" w:hAnsi="宋体"/>
          <w:color w:val="auto"/>
        </w:rPr>
      </w:pPr>
    </w:p>
    <w:p w14:paraId="0B1F26DC">
      <w:pPr>
        <w:spacing w:line="360" w:lineRule="auto"/>
        <w:rPr>
          <w:rFonts w:ascii="宋体" w:hAnsi="宋体"/>
          <w:color w:val="auto"/>
        </w:rPr>
      </w:pPr>
    </w:p>
    <w:p w14:paraId="4DE95A7C">
      <w:pPr>
        <w:tabs>
          <w:tab w:val="left" w:pos="3600"/>
          <w:tab w:val="left" w:pos="4480"/>
          <w:tab w:val="left" w:pos="5360"/>
        </w:tabs>
        <w:spacing w:line="360" w:lineRule="auto"/>
        <w:jc w:val="center"/>
        <w:rPr>
          <w:rFonts w:hint="eastAsia" w:ascii="宋体" w:hAnsi="宋体"/>
          <w:color w:val="auto"/>
          <w:sz w:val="72"/>
          <w:szCs w:val="72"/>
        </w:rPr>
      </w:pPr>
      <w:r>
        <w:rPr>
          <w:rFonts w:hint="eastAsia" w:ascii="宋体" w:hAnsi="宋体"/>
          <w:color w:val="auto"/>
          <w:sz w:val="72"/>
          <w:szCs w:val="72"/>
        </w:rPr>
        <w:t>投 标 文 件</w:t>
      </w:r>
    </w:p>
    <w:p w14:paraId="1D29B0F3">
      <w:pPr>
        <w:spacing w:line="360" w:lineRule="auto"/>
        <w:rPr>
          <w:rFonts w:ascii="宋体" w:hAnsi="宋体"/>
          <w:color w:val="auto"/>
          <w:sz w:val="16"/>
          <w:szCs w:val="16"/>
        </w:rPr>
      </w:pPr>
    </w:p>
    <w:p w14:paraId="33BFCD64">
      <w:pPr>
        <w:spacing w:line="360" w:lineRule="auto"/>
        <w:rPr>
          <w:rFonts w:ascii="宋体" w:hAnsi="宋体"/>
          <w:color w:val="auto"/>
          <w:sz w:val="20"/>
        </w:rPr>
      </w:pPr>
    </w:p>
    <w:p w14:paraId="0049755B">
      <w:pPr>
        <w:tabs>
          <w:tab w:val="left" w:pos="6080"/>
          <w:tab w:val="left" w:pos="6640"/>
        </w:tabs>
        <w:spacing w:line="360" w:lineRule="auto"/>
        <w:ind w:left="774" w:right="403"/>
        <w:rPr>
          <w:rFonts w:hint="eastAsia" w:ascii="宋体" w:hAnsi="宋体"/>
          <w:color w:val="auto"/>
          <w:szCs w:val="24"/>
        </w:rPr>
      </w:pPr>
      <w:r>
        <w:rPr>
          <w:rFonts w:hint="eastAsia" w:ascii="宋体" w:hAnsi="宋体"/>
          <w:color w:val="auto"/>
          <w:szCs w:val="24"/>
        </w:rPr>
        <w:t>投标人：</w:t>
      </w:r>
      <w:r>
        <w:rPr>
          <w:rFonts w:hint="eastAsia" w:ascii="宋体" w:hAnsi="宋体"/>
          <w:color w:val="auto"/>
          <w:szCs w:val="24"/>
          <w:u w:val="single"/>
        </w:rPr>
        <w:tab/>
      </w:r>
      <w:r>
        <w:rPr>
          <w:rFonts w:hint="eastAsia" w:ascii="宋体" w:hAnsi="宋体"/>
          <w:color w:val="auto"/>
          <w:szCs w:val="24"/>
        </w:rPr>
        <w:t>（盖章或签章）</w:t>
      </w:r>
    </w:p>
    <w:p w14:paraId="14EB59C7">
      <w:pPr>
        <w:tabs>
          <w:tab w:val="left" w:pos="6640"/>
        </w:tabs>
        <w:spacing w:line="360" w:lineRule="auto"/>
        <w:ind w:left="774" w:right="403"/>
        <w:rPr>
          <w:rFonts w:hint="eastAsia" w:ascii="宋体" w:hAnsi="宋体"/>
          <w:color w:val="auto"/>
          <w:szCs w:val="24"/>
        </w:rPr>
      </w:pPr>
      <w:r>
        <w:rPr>
          <w:rFonts w:hint="eastAsia" w:ascii="宋体" w:hAnsi="宋体"/>
          <w:color w:val="auto"/>
          <w:szCs w:val="24"/>
        </w:rPr>
        <w:t>法定代表人或其委托代理人：（签字或签章）</w:t>
      </w:r>
    </w:p>
    <w:p w14:paraId="70CB0A5B">
      <w:pPr>
        <w:tabs>
          <w:tab w:val="left" w:pos="6080"/>
          <w:tab w:val="left" w:pos="6640"/>
        </w:tabs>
        <w:spacing w:line="360" w:lineRule="auto"/>
        <w:ind w:left="774" w:right="403"/>
        <w:rPr>
          <w:rFonts w:hint="eastAsia" w:ascii="宋体" w:hAnsi="宋体"/>
          <w:color w:val="auto"/>
          <w:szCs w:val="24"/>
        </w:rPr>
      </w:pPr>
      <w:r>
        <w:rPr>
          <w:rFonts w:hint="eastAsia" w:ascii="宋体" w:hAnsi="宋体"/>
          <w:color w:val="auto"/>
          <w:szCs w:val="24"/>
        </w:rPr>
        <w:t>地  址：</w:t>
      </w:r>
    </w:p>
    <w:p w14:paraId="7670833D">
      <w:pPr>
        <w:tabs>
          <w:tab w:val="left" w:pos="7971"/>
          <w:tab w:val="left" w:pos="8001"/>
        </w:tabs>
        <w:spacing w:line="360" w:lineRule="auto"/>
        <w:ind w:left="774" w:right="403"/>
        <w:rPr>
          <w:rFonts w:hint="eastAsia" w:ascii="宋体" w:hAnsi="宋体"/>
          <w:color w:val="auto"/>
          <w:szCs w:val="24"/>
        </w:rPr>
      </w:pPr>
      <w:r>
        <w:rPr>
          <w:rFonts w:hint="eastAsia" w:ascii="宋体" w:hAnsi="宋体"/>
          <w:color w:val="auto"/>
          <w:szCs w:val="24"/>
        </w:rPr>
        <w:t>联系人：</w:t>
      </w:r>
      <w:r>
        <w:rPr>
          <w:rFonts w:hint="eastAsia" w:ascii="宋体" w:hAnsi="宋体"/>
          <w:color w:val="auto"/>
          <w:szCs w:val="24"/>
          <w:u w:val="single"/>
        </w:rPr>
        <w:tab/>
      </w:r>
    </w:p>
    <w:p w14:paraId="07BECFE0">
      <w:pPr>
        <w:tabs>
          <w:tab w:val="left" w:pos="7971"/>
        </w:tabs>
        <w:spacing w:line="360" w:lineRule="auto"/>
        <w:ind w:left="774" w:right="403"/>
        <w:rPr>
          <w:rFonts w:hint="eastAsia" w:ascii="宋体" w:hAnsi="宋体"/>
          <w:color w:val="auto"/>
          <w:szCs w:val="24"/>
        </w:rPr>
      </w:pPr>
      <w:r>
        <w:rPr>
          <w:rFonts w:hint="eastAsia" w:ascii="宋体" w:hAnsi="宋体"/>
          <w:color w:val="auto"/>
          <w:szCs w:val="24"/>
        </w:rPr>
        <w:t>联系电话：</w:t>
      </w:r>
      <w:r>
        <w:rPr>
          <w:rFonts w:hint="eastAsia" w:ascii="宋体" w:hAnsi="宋体"/>
          <w:color w:val="auto"/>
          <w:szCs w:val="24"/>
          <w:u w:val="single"/>
        </w:rPr>
        <w:tab/>
      </w:r>
    </w:p>
    <w:p w14:paraId="4004A2C3">
      <w:pPr>
        <w:tabs>
          <w:tab w:val="left" w:pos="6618"/>
        </w:tabs>
        <w:spacing w:line="360" w:lineRule="auto"/>
        <w:ind w:left="774" w:right="403"/>
        <w:rPr>
          <w:rFonts w:hint="eastAsia" w:ascii="宋体" w:hAnsi="宋体"/>
          <w:color w:val="auto"/>
          <w:szCs w:val="24"/>
        </w:rPr>
      </w:pPr>
      <w:r>
        <w:rPr>
          <w:rFonts w:hint="eastAsia" w:ascii="宋体" w:hAnsi="宋体"/>
          <w:color w:val="auto"/>
          <w:szCs w:val="24"/>
        </w:rPr>
        <w:t>日   期： 年 月 日</w:t>
      </w:r>
    </w:p>
    <w:p w14:paraId="6175EF1C">
      <w:pPr>
        <w:spacing w:line="360" w:lineRule="auto"/>
        <w:ind w:left="-288" w:leftChars="-120" w:firstLine="280" w:firstLineChars="100"/>
        <w:jc w:val="center"/>
        <w:rPr>
          <w:rFonts w:ascii="宋体" w:hAnsi="宋体"/>
          <w:color w:val="auto"/>
          <w:sz w:val="28"/>
          <w:szCs w:val="28"/>
        </w:rPr>
      </w:pPr>
      <w:r>
        <w:rPr>
          <w:rFonts w:ascii="宋体" w:hAnsi="宋体"/>
          <w:color w:val="auto"/>
          <w:sz w:val="28"/>
          <w:szCs w:val="28"/>
        </w:rPr>
        <w:br w:type="page"/>
      </w:r>
      <w:r>
        <w:rPr>
          <w:rFonts w:hint="eastAsia" w:ascii="宋体" w:hAnsi="宋体"/>
          <w:b/>
          <w:bCs/>
          <w:color w:val="auto"/>
          <w:w w:val="99"/>
          <w:sz w:val="44"/>
          <w:szCs w:val="44"/>
        </w:rPr>
        <w:t>目录</w:t>
      </w:r>
    </w:p>
    <w:p w14:paraId="4E7A8BC4">
      <w:pPr>
        <w:spacing w:line="360" w:lineRule="auto"/>
        <w:ind w:firstLine="488"/>
        <w:rPr>
          <w:rFonts w:hint="eastAsia" w:ascii="宋体" w:hAnsi="宋体"/>
          <w:b/>
          <w:color w:val="auto"/>
          <w:szCs w:val="24"/>
        </w:rPr>
      </w:pPr>
      <w:r>
        <w:rPr>
          <w:rFonts w:hint="eastAsia" w:ascii="宋体" w:hAnsi="宋体"/>
          <w:b/>
          <w:color w:val="auto"/>
          <w:szCs w:val="24"/>
        </w:rPr>
        <w:t>投标（唱标）一览表</w:t>
      </w:r>
    </w:p>
    <w:p w14:paraId="043AF7D3">
      <w:pPr>
        <w:spacing w:line="360" w:lineRule="auto"/>
        <w:ind w:left="119"/>
        <w:rPr>
          <w:rFonts w:hint="eastAsia" w:ascii="宋体" w:hAnsi="宋体"/>
          <w:b/>
          <w:color w:val="auto"/>
          <w:szCs w:val="24"/>
        </w:rPr>
      </w:pPr>
      <w:r>
        <w:rPr>
          <w:rFonts w:hint="eastAsia" w:ascii="宋体" w:hAnsi="宋体"/>
          <w:b/>
          <w:color w:val="auto"/>
          <w:szCs w:val="24"/>
        </w:rPr>
        <w:t>一、投标函</w:t>
      </w:r>
    </w:p>
    <w:p w14:paraId="0D386268">
      <w:pPr>
        <w:spacing w:line="360" w:lineRule="auto"/>
        <w:ind w:left="119"/>
        <w:rPr>
          <w:rFonts w:hint="eastAsia" w:ascii="宋体" w:hAnsi="宋体"/>
          <w:b/>
          <w:color w:val="auto"/>
          <w:szCs w:val="24"/>
        </w:rPr>
      </w:pPr>
      <w:r>
        <w:rPr>
          <w:rFonts w:hint="eastAsia" w:ascii="宋体" w:hAnsi="宋体"/>
          <w:b/>
          <w:color w:val="auto"/>
          <w:szCs w:val="24"/>
        </w:rPr>
        <w:t>二、分项报价表</w:t>
      </w:r>
    </w:p>
    <w:p w14:paraId="11043693">
      <w:pPr>
        <w:spacing w:line="360" w:lineRule="auto"/>
        <w:ind w:left="119"/>
        <w:rPr>
          <w:rFonts w:hint="eastAsia" w:ascii="宋体" w:hAnsi="宋体"/>
          <w:b/>
          <w:color w:val="auto"/>
          <w:szCs w:val="24"/>
        </w:rPr>
      </w:pPr>
      <w:r>
        <w:rPr>
          <w:rFonts w:hint="eastAsia" w:ascii="宋体" w:hAnsi="宋体"/>
          <w:b/>
          <w:color w:val="auto"/>
          <w:szCs w:val="24"/>
        </w:rPr>
        <w:t>三、法定代表人身份证明书</w:t>
      </w:r>
    </w:p>
    <w:p w14:paraId="20E76E85">
      <w:pPr>
        <w:spacing w:line="360" w:lineRule="auto"/>
        <w:ind w:left="119"/>
        <w:rPr>
          <w:rFonts w:hint="eastAsia" w:ascii="宋体" w:hAnsi="宋体"/>
          <w:b/>
          <w:color w:val="auto"/>
          <w:szCs w:val="24"/>
        </w:rPr>
      </w:pPr>
      <w:r>
        <w:rPr>
          <w:rFonts w:hint="eastAsia" w:ascii="宋体" w:hAnsi="宋体"/>
          <w:b/>
          <w:color w:val="auto"/>
          <w:szCs w:val="24"/>
        </w:rPr>
        <w:t>四、授权委托书（指法定代表人或负责人授权委托情况时出示）</w:t>
      </w:r>
    </w:p>
    <w:p w14:paraId="691FBCDE">
      <w:pPr>
        <w:spacing w:line="360" w:lineRule="auto"/>
        <w:ind w:left="119"/>
        <w:rPr>
          <w:rFonts w:hint="eastAsia" w:ascii="宋体" w:hAnsi="宋体"/>
          <w:b/>
          <w:color w:val="auto"/>
          <w:szCs w:val="24"/>
        </w:rPr>
      </w:pPr>
      <w:r>
        <w:rPr>
          <w:rFonts w:hint="eastAsia" w:ascii="宋体" w:hAnsi="宋体"/>
          <w:b/>
          <w:color w:val="auto"/>
          <w:szCs w:val="24"/>
        </w:rPr>
        <w:t>五、资格审查资料</w:t>
      </w:r>
    </w:p>
    <w:p w14:paraId="685D9608">
      <w:pPr>
        <w:spacing w:line="360" w:lineRule="auto"/>
        <w:ind w:left="119"/>
        <w:rPr>
          <w:rFonts w:hint="eastAsia" w:ascii="宋体" w:hAnsi="宋体"/>
          <w:b/>
          <w:color w:val="auto"/>
          <w:szCs w:val="24"/>
        </w:rPr>
      </w:pPr>
      <w:r>
        <w:rPr>
          <w:rFonts w:hint="eastAsia" w:ascii="宋体" w:hAnsi="宋体"/>
          <w:b/>
          <w:color w:val="auto"/>
          <w:szCs w:val="24"/>
          <w:lang w:val="en-US" w:eastAsia="zh-CN"/>
        </w:rPr>
        <w:t>六</w:t>
      </w:r>
      <w:r>
        <w:rPr>
          <w:rFonts w:hint="eastAsia" w:ascii="宋体" w:hAnsi="宋体"/>
          <w:b/>
          <w:color w:val="auto"/>
          <w:szCs w:val="24"/>
        </w:rPr>
        <w:t>、质量承诺及违约责任承诺</w:t>
      </w:r>
    </w:p>
    <w:p w14:paraId="0FE7E459">
      <w:pPr>
        <w:spacing w:line="360" w:lineRule="auto"/>
        <w:ind w:left="119"/>
        <w:rPr>
          <w:rFonts w:hint="eastAsia" w:ascii="宋体" w:hAnsi="宋体"/>
          <w:b/>
          <w:color w:val="auto"/>
          <w:szCs w:val="24"/>
        </w:rPr>
      </w:pPr>
      <w:r>
        <w:rPr>
          <w:rFonts w:hint="eastAsia" w:ascii="宋体" w:hAnsi="宋体"/>
          <w:b/>
          <w:color w:val="auto"/>
          <w:szCs w:val="24"/>
          <w:lang w:val="en-US" w:eastAsia="zh-CN"/>
        </w:rPr>
        <w:t>七</w:t>
      </w:r>
      <w:r>
        <w:rPr>
          <w:rFonts w:hint="eastAsia" w:ascii="宋体" w:hAnsi="宋体"/>
          <w:b/>
          <w:color w:val="auto"/>
          <w:szCs w:val="24"/>
        </w:rPr>
        <w:t>、招标文件要求或投标人认为应当提交的其他资料</w:t>
      </w:r>
    </w:p>
    <w:p w14:paraId="5746F579">
      <w:pPr>
        <w:tabs>
          <w:tab w:val="left" w:pos="3280"/>
          <w:tab w:val="left" w:pos="4680"/>
          <w:tab w:val="left" w:pos="6080"/>
        </w:tabs>
        <w:spacing w:line="360" w:lineRule="auto"/>
        <w:ind w:right="-20"/>
        <w:jc w:val="center"/>
        <w:outlineLvl w:val="1"/>
        <w:rPr>
          <w:rFonts w:ascii="宋体" w:hAnsi="宋体"/>
          <w:color w:val="auto"/>
        </w:rPr>
      </w:pPr>
      <w:bookmarkStart w:id="375" w:name="_Toc1893597680"/>
      <w:bookmarkEnd w:id="375"/>
      <w:bookmarkStart w:id="376" w:name="_Toc100262574"/>
      <w:bookmarkEnd w:id="376"/>
      <w:bookmarkStart w:id="377" w:name="_Toc24627472"/>
      <w:bookmarkEnd w:id="377"/>
      <w:bookmarkStart w:id="378" w:name="_Toc141778668"/>
      <w:r>
        <w:rPr>
          <w:rFonts w:ascii="宋体" w:hAnsi="宋体"/>
          <w:color w:val="auto"/>
        </w:rPr>
        <w:br w:type="page"/>
      </w:r>
      <w:bookmarkStart w:id="379" w:name="_Toc2280"/>
      <w:r>
        <w:rPr>
          <w:rFonts w:hint="eastAsia" w:ascii="宋体" w:hAnsi="宋体"/>
          <w:b/>
          <w:color w:val="auto"/>
          <w:sz w:val="32"/>
        </w:rPr>
        <w:t>投标（唱标）一览表</w:t>
      </w:r>
      <w:bookmarkEnd w:id="379"/>
    </w:p>
    <w:tbl>
      <w:tblPr>
        <w:tblStyle w:val="5"/>
        <w:tblW w:w="861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63"/>
        <w:gridCol w:w="5848"/>
      </w:tblGrid>
      <w:tr w14:paraId="18CDD5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2763" w:type="dxa"/>
            <w:vAlign w:val="center"/>
          </w:tcPr>
          <w:p w14:paraId="1EBD230E">
            <w:pPr>
              <w:spacing w:line="360" w:lineRule="auto"/>
              <w:jc w:val="center"/>
              <w:rPr>
                <w:rFonts w:hint="eastAsia" w:ascii="宋体" w:hAnsi="宋体"/>
                <w:bCs/>
                <w:color w:val="auto"/>
                <w:szCs w:val="24"/>
              </w:rPr>
            </w:pPr>
            <w:r>
              <w:rPr>
                <w:rFonts w:hint="eastAsia" w:ascii="宋体" w:hAnsi="宋体"/>
                <w:bCs/>
                <w:color w:val="auto"/>
                <w:szCs w:val="24"/>
              </w:rPr>
              <w:t>投标总报价（元）</w:t>
            </w:r>
          </w:p>
          <w:p w14:paraId="56165B0B">
            <w:pPr>
              <w:spacing w:line="360" w:lineRule="auto"/>
              <w:jc w:val="center"/>
              <w:rPr>
                <w:rFonts w:hint="eastAsia" w:ascii="宋体" w:hAnsi="宋体"/>
                <w:bCs/>
                <w:color w:val="auto"/>
                <w:szCs w:val="24"/>
              </w:rPr>
            </w:pPr>
            <w:r>
              <w:rPr>
                <w:rFonts w:hint="eastAsia" w:ascii="宋体" w:hAnsi="宋体"/>
                <w:bCs/>
                <w:color w:val="auto"/>
                <w:szCs w:val="24"/>
              </w:rPr>
              <w:t>（含增值税）</w:t>
            </w:r>
          </w:p>
        </w:tc>
        <w:tc>
          <w:tcPr>
            <w:tcW w:w="5848" w:type="dxa"/>
            <w:vAlign w:val="center"/>
          </w:tcPr>
          <w:p w14:paraId="6B37AC30">
            <w:pPr>
              <w:spacing w:line="360" w:lineRule="auto"/>
              <w:ind w:firstLine="240" w:firstLineChars="100"/>
              <w:rPr>
                <w:rFonts w:hint="eastAsia" w:ascii="宋体" w:hAnsi="宋体"/>
                <w:bCs/>
                <w:color w:val="auto"/>
                <w:szCs w:val="24"/>
              </w:rPr>
            </w:pPr>
            <w:r>
              <w:rPr>
                <w:rFonts w:hint="eastAsia" w:ascii="宋体" w:hAnsi="宋体"/>
                <w:bCs/>
                <w:color w:val="auto"/>
                <w:szCs w:val="24"/>
              </w:rPr>
              <w:t>大写：</w:t>
            </w:r>
          </w:p>
          <w:p w14:paraId="07EF26FE">
            <w:pPr>
              <w:spacing w:line="360" w:lineRule="auto"/>
              <w:ind w:firstLine="240" w:firstLineChars="100"/>
              <w:rPr>
                <w:rFonts w:hint="eastAsia" w:ascii="宋体" w:hAnsi="宋体"/>
                <w:bCs/>
                <w:color w:val="auto"/>
                <w:szCs w:val="24"/>
              </w:rPr>
            </w:pPr>
            <w:r>
              <w:rPr>
                <w:rFonts w:hint="eastAsia" w:ascii="宋体" w:hAnsi="宋体"/>
                <w:bCs/>
                <w:color w:val="auto"/>
                <w:szCs w:val="24"/>
              </w:rPr>
              <w:t>小写：</w:t>
            </w:r>
          </w:p>
        </w:tc>
      </w:tr>
      <w:tr w14:paraId="53F09F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2763" w:type="dxa"/>
            <w:vAlign w:val="center"/>
          </w:tcPr>
          <w:p w14:paraId="67BD08A6">
            <w:pPr>
              <w:spacing w:line="360" w:lineRule="auto"/>
              <w:jc w:val="center"/>
              <w:rPr>
                <w:rFonts w:hint="eastAsia" w:ascii="宋体" w:hAnsi="宋体"/>
                <w:bCs/>
                <w:color w:val="auto"/>
                <w:szCs w:val="24"/>
              </w:rPr>
            </w:pPr>
            <w:r>
              <w:rPr>
                <w:rFonts w:hint="eastAsia" w:ascii="宋体" w:hAnsi="宋体"/>
                <w:bCs/>
                <w:color w:val="auto"/>
                <w:szCs w:val="24"/>
              </w:rPr>
              <w:t>增值税税率</w:t>
            </w:r>
          </w:p>
        </w:tc>
        <w:tc>
          <w:tcPr>
            <w:tcW w:w="5848" w:type="dxa"/>
            <w:vAlign w:val="center"/>
          </w:tcPr>
          <w:p w14:paraId="5282C427">
            <w:pPr>
              <w:spacing w:line="360" w:lineRule="auto"/>
              <w:ind w:firstLine="1200" w:firstLineChars="500"/>
              <w:rPr>
                <w:rFonts w:hint="eastAsia" w:ascii="宋体" w:hAnsi="宋体"/>
                <w:color w:val="auto"/>
                <w:kern w:val="0"/>
                <w:u w:val="single"/>
              </w:rPr>
            </w:pPr>
            <w:r>
              <w:rPr>
                <w:rFonts w:hint="eastAsia" w:ascii="宋体" w:hAnsi="宋体"/>
                <w:color w:val="auto"/>
                <w:kern w:val="0"/>
                <w:u w:val="single"/>
              </w:rPr>
              <w:t xml:space="preserve">          </w:t>
            </w:r>
            <w:r>
              <w:rPr>
                <w:rFonts w:hint="eastAsia" w:ascii="宋体" w:hAnsi="宋体"/>
                <w:bCs/>
                <w:color w:val="auto"/>
                <w:szCs w:val="24"/>
              </w:rPr>
              <w:t>%</w:t>
            </w:r>
          </w:p>
        </w:tc>
      </w:tr>
      <w:tr w14:paraId="553E26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2763" w:type="dxa"/>
            <w:vAlign w:val="center"/>
          </w:tcPr>
          <w:p w14:paraId="10DFF421">
            <w:pPr>
              <w:spacing w:line="360" w:lineRule="auto"/>
              <w:jc w:val="center"/>
              <w:rPr>
                <w:rFonts w:hint="eastAsia" w:ascii="宋体" w:hAnsi="宋体"/>
                <w:bCs/>
                <w:color w:val="auto"/>
                <w:szCs w:val="24"/>
              </w:rPr>
            </w:pPr>
            <w:r>
              <w:rPr>
                <w:rFonts w:hint="eastAsia" w:ascii="宋体" w:hAnsi="宋体"/>
                <w:bCs/>
                <w:color w:val="auto"/>
                <w:szCs w:val="24"/>
                <w:lang w:val="en-US" w:eastAsia="zh-CN"/>
              </w:rPr>
              <w:t>材料</w:t>
            </w:r>
            <w:r>
              <w:rPr>
                <w:rFonts w:hint="eastAsia" w:ascii="宋体" w:hAnsi="宋体"/>
                <w:bCs/>
                <w:color w:val="auto"/>
                <w:szCs w:val="24"/>
              </w:rPr>
              <w:t>质保期</w:t>
            </w:r>
          </w:p>
        </w:tc>
        <w:tc>
          <w:tcPr>
            <w:tcW w:w="5848" w:type="dxa"/>
            <w:vAlign w:val="center"/>
          </w:tcPr>
          <w:p w14:paraId="534ED7FB">
            <w:pPr>
              <w:spacing w:line="360" w:lineRule="auto"/>
              <w:rPr>
                <w:rFonts w:ascii="宋体" w:hAnsi="宋体"/>
                <w:color w:val="auto"/>
                <w:sz w:val="20"/>
              </w:rPr>
            </w:pPr>
          </w:p>
        </w:tc>
      </w:tr>
      <w:tr w14:paraId="306DFF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2763" w:type="dxa"/>
            <w:vAlign w:val="center"/>
          </w:tcPr>
          <w:p w14:paraId="732AA532">
            <w:pPr>
              <w:spacing w:line="360" w:lineRule="auto"/>
              <w:jc w:val="center"/>
              <w:rPr>
                <w:rFonts w:hint="eastAsia" w:ascii="宋体" w:hAnsi="宋体"/>
                <w:bCs/>
                <w:color w:val="auto"/>
                <w:szCs w:val="24"/>
              </w:rPr>
            </w:pPr>
            <w:r>
              <w:rPr>
                <w:rFonts w:hint="eastAsia" w:ascii="宋体" w:hAnsi="宋体"/>
                <w:bCs/>
                <w:color w:val="auto"/>
                <w:szCs w:val="24"/>
              </w:rPr>
              <w:t>交货期限</w:t>
            </w:r>
          </w:p>
        </w:tc>
        <w:tc>
          <w:tcPr>
            <w:tcW w:w="5848" w:type="dxa"/>
            <w:vAlign w:val="center"/>
          </w:tcPr>
          <w:p w14:paraId="7D10DC07">
            <w:pPr>
              <w:spacing w:line="360" w:lineRule="auto"/>
              <w:rPr>
                <w:rFonts w:ascii="宋体" w:hAnsi="宋体"/>
                <w:color w:val="auto"/>
                <w:sz w:val="20"/>
              </w:rPr>
            </w:pPr>
          </w:p>
        </w:tc>
      </w:tr>
      <w:tr w14:paraId="7FF789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8611" w:type="dxa"/>
            <w:gridSpan w:val="2"/>
            <w:vAlign w:val="center"/>
          </w:tcPr>
          <w:p w14:paraId="0926960F">
            <w:pPr>
              <w:spacing w:line="360" w:lineRule="auto"/>
              <w:rPr>
                <w:rFonts w:ascii="宋体" w:hAnsi="宋体"/>
                <w:color w:val="auto"/>
              </w:rPr>
            </w:pPr>
          </w:p>
          <w:p w14:paraId="6F83C6CB">
            <w:pPr>
              <w:spacing w:line="360" w:lineRule="auto"/>
              <w:jc w:val="right"/>
              <w:rPr>
                <w:rFonts w:hint="eastAsia" w:ascii="宋体" w:hAnsi="宋体"/>
                <w:color w:val="auto"/>
                <w:kern w:val="0"/>
              </w:rPr>
            </w:pPr>
            <w:r>
              <w:rPr>
                <w:rFonts w:hint="eastAsia" w:ascii="宋体" w:hAnsi="宋体"/>
                <w:color w:val="auto"/>
                <w:kern w:val="0"/>
              </w:rPr>
              <w:t>投标人：</w:t>
            </w:r>
            <w:r>
              <w:rPr>
                <w:rFonts w:hint="eastAsia" w:ascii="宋体" w:hAnsi="宋体"/>
                <w:color w:val="auto"/>
                <w:kern w:val="0"/>
                <w:u w:val="single"/>
              </w:rPr>
              <w:t xml:space="preserve">             （名称）             </w:t>
            </w:r>
            <w:r>
              <w:rPr>
                <w:rFonts w:hint="eastAsia" w:ascii="宋体" w:hAnsi="宋体"/>
                <w:color w:val="auto"/>
                <w:kern w:val="0"/>
              </w:rPr>
              <w:t>(签章或盖章)</w:t>
            </w:r>
          </w:p>
          <w:p w14:paraId="2027713F">
            <w:pPr>
              <w:spacing w:line="360" w:lineRule="auto"/>
              <w:ind w:left="120" w:leftChars="50" w:firstLine="8232" w:firstLineChars="3430"/>
              <w:jc w:val="right"/>
              <w:rPr>
                <w:rFonts w:ascii="宋体" w:hAnsi="宋体"/>
                <w:color w:val="auto"/>
                <w:kern w:val="0"/>
              </w:rPr>
            </w:pPr>
          </w:p>
          <w:p w14:paraId="1EFC9DC8">
            <w:pPr>
              <w:spacing w:line="360" w:lineRule="auto"/>
              <w:jc w:val="right"/>
              <w:rPr>
                <w:rFonts w:hint="eastAsia" w:ascii="宋体" w:hAnsi="宋体"/>
                <w:color w:val="auto"/>
                <w:kern w:val="0"/>
              </w:rPr>
            </w:pPr>
            <w:r>
              <w:rPr>
                <w:rFonts w:hint="eastAsia" w:ascii="宋体" w:hAnsi="宋体"/>
                <w:color w:val="auto"/>
                <w:kern w:val="0"/>
              </w:rPr>
              <w:t>法定代表人或委托代理人：</w:t>
            </w:r>
            <w:r>
              <w:rPr>
                <w:rFonts w:hint="eastAsia" w:ascii="宋体" w:hAnsi="宋体"/>
                <w:color w:val="auto"/>
                <w:kern w:val="0"/>
                <w:u w:val="single"/>
              </w:rPr>
              <w:t xml:space="preserve">   （姓名） (</w:t>
            </w:r>
            <w:r>
              <w:rPr>
                <w:rFonts w:hint="eastAsia" w:ascii="宋体" w:hAnsi="宋体"/>
                <w:color w:val="auto"/>
                <w:kern w:val="0"/>
              </w:rPr>
              <w:t>签章或</w:t>
            </w:r>
            <w:r>
              <w:rPr>
                <w:rFonts w:hint="eastAsia" w:ascii="宋体" w:hAnsi="宋体"/>
                <w:color w:val="auto"/>
                <w:kern w:val="0"/>
                <w:sz w:val="22"/>
                <w:szCs w:val="22"/>
              </w:rPr>
              <w:t>签字</w:t>
            </w:r>
            <w:r>
              <w:rPr>
                <w:rFonts w:hint="eastAsia" w:ascii="宋体" w:hAnsi="宋体"/>
                <w:color w:val="auto"/>
                <w:kern w:val="0"/>
              </w:rPr>
              <w:t>)</w:t>
            </w:r>
          </w:p>
          <w:p w14:paraId="276B9D02">
            <w:pPr>
              <w:pStyle w:val="110"/>
              <w:tabs>
                <w:tab w:val="clear" w:pos="9061"/>
              </w:tabs>
              <w:snapToGrid/>
              <w:ind w:left="2880"/>
              <w:rPr>
                <w:rFonts w:ascii="宋体" w:eastAsia="宋体"/>
                <w:color w:val="auto"/>
              </w:rPr>
            </w:pPr>
          </w:p>
          <w:p w14:paraId="6FD57EBF">
            <w:pPr>
              <w:spacing w:line="360" w:lineRule="auto"/>
              <w:ind w:right="120"/>
              <w:jc w:val="right"/>
              <w:rPr>
                <w:rFonts w:hint="eastAsia" w:ascii="宋体" w:hAnsi="宋体"/>
                <w:color w:val="auto"/>
              </w:rPr>
            </w:pPr>
            <w:r>
              <w:rPr>
                <w:rFonts w:hint="eastAsia" w:ascii="宋体" w:hAnsi="宋体"/>
                <w:color w:val="auto"/>
              </w:rPr>
              <w:t>年  月  日</w:t>
            </w:r>
          </w:p>
          <w:p w14:paraId="6EED7298">
            <w:pPr>
              <w:spacing w:line="360" w:lineRule="auto"/>
              <w:jc w:val="center"/>
              <w:rPr>
                <w:rFonts w:ascii="宋体" w:hAnsi="宋体"/>
                <w:color w:val="auto"/>
                <w:sz w:val="20"/>
              </w:rPr>
            </w:pPr>
          </w:p>
        </w:tc>
      </w:tr>
    </w:tbl>
    <w:p w14:paraId="743E73ED">
      <w:pPr>
        <w:spacing w:line="360" w:lineRule="auto"/>
        <w:rPr>
          <w:rFonts w:ascii="宋体" w:hAnsi="宋体"/>
          <w:b/>
          <w:color w:val="auto"/>
          <w:sz w:val="21"/>
          <w:szCs w:val="21"/>
        </w:rPr>
      </w:pPr>
    </w:p>
    <w:p w14:paraId="66866514">
      <w:pPr>
        <w:spacing w:line="360" w:lineRule="auto"/>
        <w:rPr>
          <w:rFonts w:hint="eastAsia" w:ascii="宋体" w:hAnsi="宋体"/>
          <w:b/>
          <w:color w:val="auto"/>
          <w:sz w:val="21"/>
          <w:szCs w:val="21"/>
        </w:rPr>
      </w:pPr>
      <w:r>
        <w:rPr>
          <w:rFonts w:hint="eastAsia" w:ascii="宋体" w:hAnsi="宋体"/>
          <w:b/>
          <w:color w:val="auto"/>
          <w:sz w:val="21"/>
          <w:szCs w:val="21"/>
        </w:rPr>
        <w:t>备注：当投标报价出现金额大小写不一致时，以大写为准。</w:t>
      </w:r>
    </w:p>
    <w:p w14:paraId="66B8EB62">
      <w:pPr>
        <w:pStyle w:val="10"/>
        <w:tabs>
          <w:tab w:val="clear" w:pos="722"/>
        </w:tabs>
        <w:spacing w:before="0" w:after="0" w:line="360" w:lineRule="auto"/>
        <w:ind w:left="0" w:firstLine="0"/>
        <w:jc w:val="center"/>
        <w:rPr>
          <w:rFonts w:hint="eastAsia" w:ascii="宋体" w:hAnsi="宋体" w:eastAsia="宋体"/>
          <w:color w:val="auto"/>
        </w:rPr>
      </w:pPr>
      <w:bookmarkStart w:id="380" w:name="_Toc2136042867"/>
      <w:bookmarkEnd w:id="380"/>
      <w:bookmarkStart w:id="381" w:name="_Toc100262575"/>
      <w:bookmarkEnd w:id="381"/>
      <w:bookmarkStart w:id="382" w:name="_Toc24627473"/>
      <w:bookmarkEnd w:id="382"/>
      <w:r>
        <w:rPr>
          <w:rFonts w:hint="eastAsia" w:ascii="宋体" w:hAnsi="宋体" w:eastAsia="宋体"/>
          <w:color w:val="auto"/>
        </w:rPr>
        <w:br w:type="page"/>
      </w:r>
      <w:bookmarkStart w:id="383" w:name="_Toc10578"/>
      <w:r>
        <w:rPr>
          <w:rFonts w:hint="eastAsia" w:ascii="宋体" w:hAnsi="宋体" w:eastAsia="宋体"/>
          <w:color w:val="auto"/>
          <w:szCs w:val="32"/>
        </w:rPr>
        <w:t>一、投标函</w:t>
      </w:r>
      <w:bookmarkEnd w:id="383"/>
    </w:p>
    <w:p w14:paraId="1742094C">
      <w:pPr>
        <w:pStyle w:val="354"/>
        <w:spacing w:line="276" w:lineRule="auto"/>
        <w:rPr>
          <w:rFonts w:hint="eastAsia" w:ascii="宋体" w:hAnsi="宋体"/>
          <w:color w:val="auto"/>
          <w:sz w:val="24"/>
          <w:szCs w:val="24"/>
          <w:u w:val="single"/>
        </w:rPr>
      </w:pPr>
      <w:r>
        <w:rPr>
          <w:rFonts w:hint="eastAsia" w:ascii="宋体" w:hAnsi="宋体"/>
          <w:color w:val="auto"/>
          <w:sz w:val="24"/>
          <w:szCs w:val="24"/>
          <w:u w:val="single"/>
        </w:rPr>
        <w:t>会泽县乾振建筑工程有限公司</w:t>
      </w:r>
      <w:r>
        <w:rPr>
          <w:rFonts w:hint="eastAsia" w:ascii="宋体" w:hAnsi="宋体"/>
          <w:b/>
          <w:color w:val="auto"/>
          <w:sz w:val="24"/>
          <w:szCs w:val="24"/>
          <w:u w:val="single"/>
        </w:rPr>
        <w:t>：</w:t>
      </w:r>
    </w:p>
    <w:p w14:paraId="2E185859">
      <w:pPr>
        <w:pStyle w:val="354"/>
        <w:spacing w:line="276" w:lineRule="auto"/>
        <w:ind w:firstLine="600" w:firstLineChars="250"/>
        <w:rPr>
          <w:rFonts w:hint="eastAsia" w:ascii="宋体" w:hAnsi="宋体"/>
          <w:color w:val="auto"/>
          <w:sz w:val="24"/>
          <w:szCs w:val="24"/>
          <w:u w:val="single"/>
        </w:rPr>
      </w:pPr>
      <w:r>
        <w:rPr>
          <w:rFonts w:hint="eastAsia" w:ascii="宋体" w:hAnsi="宋体"/>
          <w:color w:val="auto"/>
          <w:sz w:val="24"/>
          <w:szCs w:val="24"/>
          <w:u w:val="single"/>
        </w:rPr>
        <w:t>(投标人全称)</w:t>
      </w:r>
      <w:r>
        <w:rPr>
          <w:rFonts w:hint="eastAsia" w:ascii="宋体" w:hAnsi="宋体"/>
          <w:color w:val="auto"/>
          <w:sz w:val="24"/>
          <w:szCs w:val="24"/>
        </w:rPr>
        <w:t>授权</w:t>
      </w:r>
      <w:r>
        <w:rPr>
          <w:rFonts w:hint="eastAsia" w:ascii="宋体" w:hAnsi="宋体"/>
          <w:color w:val="auto"/>
          <w:sz w:val="24"/>
          <w:szCs w:val="24"/>
          <w:u w:val="single"/>
        </w:rPr>
        <w:t>(代理人姓名(职务、职称)</w:t>
      </w:r>
      <w:r>
        <w:rPr>
          <w:rFonts w:hint="eastAsia" w:ascii="宋体" w:hAnsi="宋体"/>
          <w:color w:val="auto"/>
          <w:sz w:val="24"/>
          <w:szCs w:val="24"/>
        </w:rPr>
        <w:t>为全权代表，参加贵方组织的</w:t>
      </w:r>
      <w:r>
        <w:rPr>
          <w:rFonts w:hint="eastAsia" w:ascii="宋体" w:hAnsi="宋体"/>
          <w:color w:val="auto"/>
          <w:sz w:val="24"/>
          <w:szCs w:val="24"/>
          <w:u w:val="single"/>
        </w:rPr>
        <w:t xml:space="preserve">（招标项目名称） </w:t>
      </w:r>
      <w:r>
        <w:rPr>
          <w:rFonts w:hint="eastAsia" w:ascii="宋体" w:hAnsi="宋体"/>
          <w:color w:val="auto"/>
          <w:sz w:val="24"/>
          <w:szCs w:val="24"/>
        </w:rPr>
        <w:t>(招标编号：</w:t>
      </w:r>
      <w:r>
        <w:rPr>
          <w:rFonts w:hint="eastAsia" w:ascii="宋体" w:hAnsi="宋体"/>
          <w:color w:val="auto"/>
          <w:sz w:val="24"/>
          <w:szCs w:val="24"/>
          <w:u w:val="single"/>
        </w:rPr>
        <w:t xml:space="preserve">            </w:t>
      </w:r>
      <w:r>
        <w:rPr>
          <w:rFonts w:hint="eastAsia" w:ascii="宋体" w:hAnsi="宋体"/>
          <w:color w:val="auto"/>
          <w:sz w:val="24"/>
          <w:szCs w:val="24"/>
        </w:rPr>
        <w:t>)招标的有关活动，并进行投标。为此：</w:t>
      </w:r>
    </w:p>
    <w:p w14:paraId="13B5F7C1">
      <w:pPr>
        <w:pStyle w:val="354"/>
        <w:tabs>
          <w:tab w:val="left" w:pos="284"/>
        </w:tabs>
        <w:spacing w:line="276" w:lineRule="auto"/>
        <w:rPr>
          <w:rFonts w:hint="eastAsia" w:ascii="宋体" w:hAnsi="宋体"/>
          <w:color w:val="auto"/>
          <w:sz w:val="24"/>
          <w:szCs w:val="24"/>
        </w:rPr>
      </w:pPr>
      <w:r>
        <w:rPr>
          <w:rFonts w:hint="eastAsia" w:ascii="宋体" w:hAnsi="宋体"/>
          <w:color w:val="auto"/>
          <w:sz w:val="24"/>
          <w:szCs w:val="24"/>
        </w:rPr>
        <w:t>提供投标须知规定的全部投标文件；</w:t>
      </w:r>
    </w:p>
    <w:p w14:paraId="2EF114EF">
      <w:pPr>
        <w:pStyle w:val="354"/>
        <w:tabs>
          <w:tab w:val="left" w:pos="0"/>
          <w:tab w:val="left" w:pos="284"/>
        </w:tabs>
        <w:spacing w:line="276" w:lineRule="auto"/>
        <w:ind w:firstLine="578" w:firstLineChars="241"/>
        <w:rPr>
          <w:rFonts w:hint="eastAsia" w:ascii="宋体" w:hAnsi="宋体"/>
          <w:color w:val="auto"/>
          <w:sz w:val="24"/>
          <w:szCs w:val="24"/>
        </w:rPr>
      </w:pPr>
      <w:r>
        <w:rPr>
          <w:rFonts w:hint="eastAsia" w:ascii="宋体" w:hAnsi="宋体"/>
          <w:color w:val="auto"/>
          <w:sz w:val="24"/>
          <w:szCs w:val="24"/>
        </w:rPr>
        <w:t>1.本项目含增值税投标报价为（大写）：</w:t>
      </w:r>
      <w:r>
        <w:rPr>
          <w:rFonts w:hint="eastAsia" w:ascii="宋体" w:hAnsi="宋体"/>
          <w:color w:val="auto"/>
          <w:sz w:val="24"/>
          <w:szCs w:val="24"/>
          <w:u w:val="single"/>
        </w:rPr>
        <w:t xml:space="preserve">            </w:t>
      </w:r>
      <w:r>
        <w:rPr>
          <w:rFonts w:hint="eastAsia" w:ascii="宋体" w:hAnsi="宋体"/>
          <w:color w:val="auto"/>
          <w:sz w:val="24"/>
          <w:szCs w:val="24"/>
        </w:rPr>
        <w:t>，小写：</w:t>
      </w:r>
      <w:r>
        <w:rPr>
          <w:rFonts w:hint="eastAsia" w:ascii="宋体" w:hAnsi="宋体"/>
          <w:color w:val="auto"/>
          <w:sz w:val="24"/>
          <w:szCs w:val="24"/>
          <w:u w:val="single"/>
        </w:rPr>
        <w:t xml:space="preserve">¥            </w:t>
      </w:r>
      <w:r>
        <w:rPr>
          <w:rFonts w:hint="eastAsia" w:ascii="宋体" w:hAnsi="宋体"/>
          <w:color w:val="auto"/>
          <w:sz w:val="24"/>
          <w:szCs w:val="24"/>
        </w:rPr>
        <w:t>元，增值税税率：</w:t>
      </w:r>
      <w:r>
        <w:rPr>
          <w:rFonts w:hint="eastAsia" w:ascii="宋体" w:hAnsi="宋体"/>
          <w:color w:val="auto"/>
          <w:sz w:val="24"/>
          <w:szCs w:val="24"/>
          <w:u w:val="single"/>
        </w:rPr>
        <w:t xml:space="preserve">            </w:t>
      </w:r>
      <w:r>
        <w:rPr>
          <w:rFonts w:hint="eastAsia" w:ascii="宋体" w:hAnsi="宋体"/>
          <w:color w:val="auto"/>
          <w:sz w:val="24"/>
          <w:szCs w:val="24"/>
        </w:rPr>
        <w:t>%。</w:t>
      </w:r>
    </w:p>
    <w:p w14:paraId="0BEF2F51">
      <w:pPr>
        <w:pStyle w:val="354"/>
        <w:tabs>
          <w:tab w:val="left" w:pos="0"/>
          <w:tab w:val="left" w:pos="284"/>
        </w:tabs>
        <w:spacing w:line="276" w:lineRule="auto"/>
        <w:ind w:firstLine="578" w:firstLineChars="241"/>
        <w:rPr>
          <w:rFonts w:hint="eastAsia" w:ascii="宋体" w:hAnsi="宋体"/>
          <w:color w:val="auto"/>
          <w:sz w:val="24"/>
          <w:szCs w:val="24"/>
        </w:rPr>
      </w:pPr>
      <w:r>
        <w:rPr>
          <w:rFonts w:ascii="宋体" w:hAnsi="宋体"/>
          <w:color w:val="auto"/>
          <w:sz w:val="24"/>
          <w:szCs w:val="24"/>
        </w:rPr>
        <w:t>2.</w:t>
      </w:r>
      <w:r>
        <w:rPr>
          <w:rFonts w:hint="eastAsia" w:ascii="宋体" w:hAnsi="宋体"/>
          <w:color w:val="auto"/>
          <w:sz w:val="24"/>
          <w:szCs w:val="24"/>
        </w:rPr>
        <w:t>交货期限：</w:t>
      </w:r>
      <w:r>
        <w:rPr>
          <w:rFonts w:hint="eastAsia" w:ascii="宋体" w:hAnsi="宋体"/>
          <w:color w:val="auto"/>
          <w:sz w:val="24"/>
          <w:szCs w:val="24"/>
          <w:u w:val="single"/>
        </w:rPr>
        <w:t xml:space="preserve">            </w:t>
      </w:r>
      <w:r>
        <w:rPr>
          <w:rFonts w:hint="eastAsia" w:ascii="宋体" w:hAnsi="宋体"/>
          <w:color w:val="auto"/>
          <w:sz w:val="24"/>
          <w:szCs w:val="24"/>
        </w:rPr>
        <w:t>。</w:t>
      </w:r>
    </w:p>
    <w:p w14:paraId="68B9E765">
      <w:pPr>
        <w:pStyle w:val="354"/>
        <w:tabs>
          <w:tab w:val="left" w:pos="0"/>
          <w:tab w:val="left" w:pos="284"/>
        </w:tabs>
        <w:spacing w:line="276" w:lineRule="auto"/>
        <w:ind w:firstLine="578" w:firstLineChars="241"/>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3.合同履约期限：</w:t>
      </w:r>
      <w:r>
        <w:rPr>
          <w:rFonts w:hint="eastAsia" w:ascii="宋体" w:hAnsi="宋体"/>
          <w:color w:val="auto"/>
          <w:sz w:val="24"/>
          <w:szCs w:val="24"/>
          <w:u w:val="single"/>
        </w:rPr>
        <w:t xml:space="preserve">            </w:t>
      </w:r>
      <w:r>
        <w:rPr>
          <w:rFonts w:hint="eastAsia" w:ascii="宋体" w:hAnsi="宋体"/>
          <w:color w:val="auto"/>
          <w:sz w:val="24"/>
          <w:szCs w:val="24"/>
        </w:rPr>
        <w:t>。</w:t>
      </w:r>
    </w:p>
    <w:p w14:paraId="07E9AA6C">
      <w:pPr>
        <w:pStyle w:val="354"/>
        <w:tabs>
          <w:tab w:val="left" w:pos="284"/>
        </w:tabs>
        <w:spacing w:line="276" w:lineRule="auto"/>
        <w:ind w:firstLine="578" w:firstLineChars="241"/>
        <w:rPr>
          <w:rFonts w:ascii="宋体" w:hAnsi="宋体"/>
          <w:color w:val="auto"/>
          <w:sz w:val="24"/>
          <w:szCs w:val="24"/>
        </w:rPr>
      </w:pPr>
      <w:r>
        <w:rPr>
          <w:rFonts w:hint="eastAsia" w:ascii="宋体" w:hAnsi="宋体"/>
          <w:color w:val="auto"/>
          <w:sz w:val="24"/>
          <w:szCs w:val="24"/>
          <w:lang w:val="en-US" w:eastAsia="zh-CN"/>
        </w:rPr>
        <w:t>4</w:t>
      </w:r>
      <w:r>
        <w:rPr>
          <w:rFonts w:ascii="宋体" w:hAnsi="宋体"/>
          <w:color w:val="auto"/>
          <w:sz w:val="24"/>
          <w:szCs w:val="24"/>
        </w:rPr>
        <w:t>.</w:t>
      </w:r>
      <w:r>
        <w:rPr>
          <w:rFonts w:hint="eastAsia" w:ascii="宋体" w:hAnsi="宋体"/>
          <w:color w:val="auto"/>
          <w:sz w:val="24"/>
          <w:szCs w:val="24"/>
        </w:rPr>
        <w:t>交货地点：</w:t>
      </w:r>
      <w:r>
        <w:rPr>
          <w:rFonts w:hint="eastAsia" w:ascii="宋体" w:hAnsi="宋体"/>
          <w:color w:val="auto"/>
          <w:sz w:val="24"/>
          <w:szCs w:val="24"/>
          <w:u w:val="single"/>
        </w:rPr>
        <w:t xml:space="preserve">            </w:t>
      </w:r>
      <w:r>
        <w:rPr>
          <w:rFonts w:hint="eastAsia" w:ascii="宋体" w:hAnsi="宋体"/>
          <w:color w:val="auto"/>
          <w:sz w:val="24"/>
          <w:szCs w:val="24"/>
        </w:rPr>
        <w:t>。</w:t>
      </w:r>
    </w:p>
    <w:p w14:paraId="7270D7EC">
      <w:pPr>
        <w:pStyle w:val="354"/>
        <w:tabs>
          <w:tab w:val="left" w:pos="0"/>
          <w:tab w:val="left" w:pos="284"/>
        </w:tabs>
        <w:spacing w:line="276" w:lineRule="auto"/>
        <w:ind w:firstLine="578" w:firstLineChars="241"/>
        <w:rPr>
          <w:rFonts w:ascii="宋体" w:hAnsi="宋体"/>
          <w:color w:val="auto"/>
          <w:sz w:val="24"/>
          <w:szCs w:val="24"/>
        </w:rPr>
      </w:pPr>
      <w:r>
        <w:rPr>
          <w:rFonts w:hint="eastAsia" w:ascii="宋体" w:hAnsi="宋体"/>
          <w:color w:val="auto"/>
          <w:sz w:val="24"/>
          <w:szCs w:val="24"/>
          <w:lang w:val="en-US" w:eastAsia="zh-CN"/>
        </w:rPr>
        <w:t>5</w:t>
      </w:r>
      <w:r>
        <w:rPr>
          <w:rFonts w:ascii="宋体" w:hAnsi="宋体"/>
          <w:color w:val="auto"/>
          <w:sz w:val="24"/>
          <w:szCs w:val="24"/>
        </w:rPr>
        <w:t>.</w:t>
      </w:r>
      <w:r>
        <w:rPr>
          <w:rFonts w:hint="eastAsia" w:ascii="宋体" w:hAnsi="宋体"/>
          <w:color w:val="auto"/>
          <w:sz w:val="24"/>
          <w:szCs w:val="24"/>
        </w:rPr>
        <w:t>保证忠实地执行买卖双方所签订的合同，并承担合同规定的责任义务。</w:t>
      </w:r>
    </w:p>
    <w:p w14:paraId="17E456DE">
      <w:pPr>
        <w:pStyle w:val="354"/>
        <w:tabs>
          <w:tab w:val="left" w:pos="0"/>
          <w:tab w:val="left" w:pos="284"/>
        </w:tabs>
        <w:spacing w:line="276" w:lineRule="auto"/>
        <w:ind w:firstLine="578" w:firstLineChars="241"/>
        <w:rPr>
          <w:rFonts w:ascii="宋体" w:hAnsi="宋体"/>
          <w:color w:val="auto"/>
          <w:sz w:val="24"/>
          <w:szCs w:val="24"/>
        </w:rPr>
      </w:pPr>
      <w:r>
        <w:rPr>
          <w:rFonts w:hint="eastAsia" w:ascii="宋体" w:hAnsi="宋体"/>
          <w:color w:val="auto"/>
          <w:sz w:val="24"/>
          <w:szCs w:val="24"/>
          <w:lang w:val="en-US" w:eastAsia="zh-CN"/>
        </w:rPr>
        <w:t>6</w:t>
      </w:r>
      <w:r>
        <w:rPr>
          <w:rFonts w:ascii="宋体" w:hAnsi="宋体"/>
          <w:color w:val="auto"/>
          <w:sz w:val="24"/>
          <w:szCs w:val="24"/>
        </w:rPr>
        <w:t>.</w:t>
      </w:r>
      <w:r>
        <w:rPr>
          <w:rFonts w:hint="eastAsia" w:ascii="宋体" w:hAnsi="宋体"/>
          <w:color w:val="auto"/>
          <w:sz w:val="24"/>
          <w:szCs w:val="24"/>
        </w:rPr>
        <w:t>愿意向贵方提供任何与该项投标有关的数据、情况和技术资料。</w:t>
      </w:r>
    </w:p>
    <w:p w14:paraId="7D87B236">
      <w:pPr>
        <w:pStyle w:val="354"/>
        <w:tabs>
          <w:tab w:val="left" w:pos="0"/>
          <w:tab w:val="left" w:pos="284"/>
        </w:tabs>
        <w:spacing w:line="276" w:lineRule="auto"/>
        <w:ind w:firstLine="578" w:firstLineChars="241"/>
        <w:rPr>
          <w:rFonts w:ascii="宋体" w:hAnsi="宋体"/>
          <w:color w:val="auto"/>
          <w:sz w:val="24"/>
          <w:szCs w:val="24"/>
        </w:rPr>
      </w:pPr>
      <w:r>
        <w:rPr>
          <w:rFonts w:hint="eastAsia" w:ascii="宋体" w:hAnsi="宋体"/>
          <w:color w:val="auto"/>
          <w:sz w:val="24"/>
          <w:szCs w:val="24"/>
          <w:lang w:val="en-US" w:eastAsia="zh-CN"/>
        </w:rPr>
        <w:t>7</w:t>
      </w:r>
      <w:r>
        <w:rPr>
          <w:rFonts w:ascii="宋体" w:hAnsi="宋体"/>
          <w:color w:val="auto"/>
          <w:sz w:val="24"/>
          <w:szCs w:val="24"/>
        </w:rPr>
        <w:t>.</w:t>
      </w:r>
      <w:r>
        <w:rPr>
          <w:rFonts w:hint="eastAsia" w:ascii="宋体" w:hAnsi="宋体"/>
          <w:color w:val="auto"/>
          <w:sz w:val="24"/>
          <w:szCs w:val="24"/>
        </w:rPr>
        <w:t>我方已详细审阅全部招标文件，包括修改意见（如有），以及全部参考资料和有关附件，完全理解并同意放弃对这方面有不明产生误解而要求招标人解释和承担责任的权利。</w:t>
      </w:r>
    </w:p>
    <w:p w14:paraId="088BA2E6">
      <w:pPr>
        <w:pStyle w:val="354"/>
        <w:tabs>
          <w:tab w:val="left" w:pos="0"/>
          <w:tab w:val="left" w:pos="284"/>
        </w:tabs>
        <w:spacing w:line="276" w:lineRule="auto"/>
        <w:ind w:firstLine="578" w:firstLineChars="241"/>
        <w:rPr>
          <w:rFonts w:ascii="宋体" w:hAnsi="宋体"/>
          <w:color w:val="auto"/>
          <w:sz w:val="24"/>
          <w:szCs w:val="24"/>
        </w:rPr>
      </w:pPr>
      <w:r>
        <w:rPr>
          <w:rFonts w:hint="eastAsia" w:ascii="宋体" w:hAnsi="宋体"/>
          <w:color w:val="auto"/>
          <w:sz w:val="24"/>
          <w:szCs w:val="24"/>
          <w:lang w:val="en-US" w:eastAsia="zh-CN"/>
        </w:rPr>
        <w:t>8</w:t>
      </w:r>
      <w:r>
        <w:rPr>
          <w:rFonts w:ascii="宋体" w:hAnsi="宋体"/>
          <w:color w:val="auto"/>
          <w:sz w:val="24"/>
          <w:szCs w:val="24"/>
        </w:rPr>
        <w:t>.</w:t>
      </w:r>
      <w:r>
        <w:rPr>
          <w:rFonts w:hint="eastAsia" w:ascii="宋体" w:hAnsi="宋体"/>
          <w:color w:val="auto"/>
          <w:sz w:val="24"/>
          <w:szCs w:val="24"/>
        </w:rPr>
        <w:t>我们理解，招标人不一定接受最低报价的投标书或招标人接到的其他任何投标书。同时也理解，招标人和</w:t>
      </w:r>
      <w:r>
        <w:rPr>
          <w:rFonts w:hint="eastAsia" w:ascii="宋体" w:hAnsi="宋体"/>
          <w:color w:val="auto"/>
          <w:sz w:val="24"/>
          <w:szCs w:val="24"/>
          <w:lang w:eastAsia="zh-CN"/>
        </w:rPr>
        <w:t>招标人</w:t>
      </w:r>
      <w:r>
        <w:rPr>
          <w:rFonts w:hint="eastAsia" w:ascii="宋体" w:hAnsi="宋体"/>
          <w:color w:val="auto"/>
          <w:sz w:val="24"/>
          <w:szCs w:val="24"/>
        </w:rPr>
        <w:t>不负担我们的任何投标费用。</w:t>
      </w:r>
    </w:p>
    <w:p w14:paraId="6B2FF48C">
      <w:pPr>
        <w:pStyle w:val="354"/>
        <w:tabs>
          <w:tab w:val="left" w:pos="0"/>
          <w:tab w:val="left" w:pos="284"/>
        </w:tabs>
        <w:spacing w:line="276" w:lineRule="auto"/>
        <w:ind w:firstLine="578" w:firstLineChars="241"/>
        <w:rPr>
          <w:rFonts w:hint="eastAsia" w:ascii="宋体" w:hAnsi="宋体"/>
          <w:color w:val="auto"/>
          <w:sz w:val="24"/>
          <w:szCs w:val="24"/>
        </w:rPr>
      </w:pPr>
      <w:r>
        <w:rPr>
          <w:rFonts w:hint="eastAsia" w:ascii="宋体" w:hAnsi="宋体"/>
          <w:color w:val="auto"/>
          <w:sz w:val="24"/>
          <w:szCs w:val="24"/>
          <w:lang w:val="en-US" w:eastAsia="zh-CN"/>
        </w:rPr>
        <w:t>9</w:t>
      </w:r>
      <w:r>
        <w:rPr>
          <w:rFonts w:hint="eastAsia" w:ascii="宋体" w:hAnsi="宋体"/>
          <w:color w:val="auto"/>
          <w:sz w:val="24"/>
          <w:szCs w:val="24"/>
        </w:rPr>
        <w:t>.在投标文件有效期期间被你方接受的上述文件对我方一直具有约束力。我方保证在投标文件有效期内不撤回投标文件，除招标文件另有规定外，不修改投标文件。</w:t>
      </w:r>
    </w:p>
    <w:p w14:paraId="19EBA196">
      <w:pPr>
        <w:pStyle w:val="354"/>
        <w:spacing w:line="276" w:lineRule="auto"/>
        <w:ind w:left="2160" w:leftChars="900" w:firstLine="1344" w:firstLineChars="560"/>
        <w:rPr>
          <w:rFonts w:ascii="宋体" w:hAnsi="宋体"/>
          <w:color w:val="auto"/>
          <w:sz w:val="24"/>
          <w:szCs w:val="24"/>
        </w:rPr>
      </w:pPr>
      <w:bookmarkStart w:id="384" w:name="_Toc24627474"/>
      <w:bookmarkStart w:id="385" w:name="_Toc184635139"/>
      <w:bookmarkStart w:id="386" w:name="_Toc145644747"/>
      <w:bookmarkStart w:id="387" w:name="_Toc142790425"/>
      <w:bookmarkStart w:id="388" w:name="_Toc60909444"/>
      <w:bookmarkStart w:id="389" w:name="_Toc60909223"/>
      <w:bookmarkStart w:id="390" w:name="_Toc129678337"/>
      <w:bookmarkStart w:id="391" w:name="_Toc138946486"/>
      <w:bookmarkStart w:id="392" w:name="_Toc61013110"/>
      <w:bookmarkStart w:id="393" w:name="_Toc60909333"/>
      <w:bookmarkStart w:id="394" w:name="_Toc60909651"/>
      <w:bookmarkStart w:id="395" w:name="_Toc60909443"/>
      <w:bookmarkStart w:id="396" w:name="_Toc60909650"/>
      <w:bookmarkStart w:id="397" w:name="_Toc60909222"/>
      <w:bookmarkStart w:id="398" w:name="_Toc138946483"/>
      <w:bookmarkStart w:id="399" w:name="_Toc142790422"/>
      <w:bookmarkStart w:id="400" w:name="_Toc60909332"/>
      <w:bookmarkStart w:id="401" w:name="_Toc129678336"/>
      <w:bookmarkStart w:id="402" w:name="_Toc61013109"/>
    </w:p>
    <w:p w14:paraId="182E1112">
      <w:pPr>
        <w:spacing w:line="360" w:lineRule="auto"/>
        <w:ind w:firstLine="3600" w:firstLineChars="1500"/>
        <w:rPr>
          <w:rFonts w:hint="eastAsia" w:ascii="宋体" w:hAnsi="宋体"/>
          <w:color w:val="auto"/>
        </w:rPr>
      </w:pPr>
      <w:r>
        <w:rPr>
          <w:rFonts w:hint="eastAsia" w:ascii="宋体" w:hAnsi="宋体"/>
          <w:color w:val="auto"/>
        </w:rPr>
        <w:t>投标人：</w:t>
      </w:r>
      <w:r>
        <w:rPr>
          <w:rFonts w:hint="eastAsia" w:ascii="宋体" w:hAnsi="宋体"/>
          <w:color w:val="auto"/>
          <w:u w:val="single"/>
        </w:rPr>
        <w:t xml:space="preserve">                      (盖章) </w:t>
      </w:r>
    </w:p>
    <w:p w14:paraId="5496B8D4">
      <w:pPr>
        <w:spacing w:line="360" w:lineRule="auto"/>
        <w:ind w:firstLine="1920" w:firstLineChars="800"/>
        <w:rPr>
          <w:rFonts w:hint="eastAsia" w:ascii="宋体" w:hAnsi="宋体"/>
          <w:color w:val="auto"/>
        </w:rPr>
      </w:pPr>
      <w:r>
        <w:rPr>
          <w:rFonts w:hint="eastAsia" w:ascii="宋体" w:hAnsi="宋体"/>
          <w:color w:val="auto"/>
        </w:rPr>
        <w:t>法定代表人(或委托代理人)：</w:t>
      </w:r>
      <w:r>
        <w:rPr>
          <w:rFonts w:hint="eastAsia" w:ascii="宋体" w:hAnsi="宋体"/>
          <w:color w:val="auto"/>
          <w:u w:val="single"/>
        </w:rPr>
        <w:t xml:space="preserve">              （签字或签字）</w:t>
      </w:r>
    </w:p>
    <w:p w14:paraId="54721421">
      <w:pPr>
        <w:spacing w:line="360" w:lineRule="auto"/>
        <w:ind w:left="1134" w:right="480" w:firstLine="2262"/>
        <w:jc w:val="right"/>
        <w:rPr>
          <w:rFonts w:hint="eastAsia" w:ascii="宋体" w:hAnsi="宋体"/>
          <w:color w:val="auto"/>
        </w:rPr>
      </w:pPr>
      <w:r>
        <w:rPr>
          <w:rFonts w:hint="eastAsia" w:ascii="宋体" w:hAnsi="宋体"/>
          <w:color w:val="auto"/>
        </w:rPr>
        <w:t>日  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w:t>
      </w:r>
    </w:p>
    <w:p w14:paraId="674266B0">
      <w:pPr>
        <w:pStyle w:val="354"/>
        <w:spacing w:line="276" w:lineRule="auto"/>
        <w:ind w:firstLine="3504" w:firstLineChars="1460"/>
        <w:rPr>
          <w:rFonts w:hint="eastAsia" w:ascii="宋体" w:hAnsi="宋体"/>
          <w:color w:val="auto"/>
          <w:sz w:val="24"/>
          <w:szCs w:val="24"/>
          <w:u w:val="single"/>
        </w:rPr>
      </w:pPr>
      <w:r>
        <w:rPr>
          <w:rFonts w:hint="eastAsia" w:ascii="宋体" w:hAnsi="宋体"/>
          <w:color w:val="auto"/>
          <w:sz w:val="24"/>
          <w:szCs w:val="24"/>
        </w:rPr>
        <w:t>地址：</w:t>
      </w:r>
      <w:r>
        <w:rPr>
          <w:rFonts w:ascii="宋体" w:hAnsi="宋体"/>
          <w:color w:val="auto"/>
          <w:sz w:val="24"/>
          <w:szCs w:val="24"/>
          <w:u w:val="single"/>
        </w:rPr>
        <w:t xml:space="preserve"> </w:t>
      </w:r>
      <w:r>
        <w:rPr>
          <w:rFonts w:hint="eastAsia" w:ascii="宋体" w:hAnsi="宋体"/>
          <w:color w:val="auto"/>
          <w:sz w:val="24"/>
          <w:szCs w:val="24"/>
          <w:u w:val="single"/>
        </w:rPr>
        <w:t xml:space="preserve">                         </w:t>
      </w:r>
    </w:p>
    <w:p w14:paraId="65366A7F">
      <w:pPr>
        <w:pStyle w:val="354"/>
        <w:spacing w:line="276" w:lineRule="auto"/>
        <w:ind w:firstLine="3480" w:firstLineChars="1450"/>
        <w:rPr>
          <w:rFonts w:hint="eastAsia" w:ascii="宋体" w:hAnsi="宋体"/>
          <w:color w:val="auto"/>
          <w:sz w:val="24"/>
          <w:szCs w:val="24"/>
          <w:u w:val="single"/>
        </w:rPr>
      </w:pPr>
      <w:r>
        <w:rPr>
          <w:rFonts w:hint="eastAsia" w:ascii="宋体" w:hAnsi="宋体"/>
          <w:color w:val="auto"/>
          <w:sz w:val="24"/>
          <w:szCs w:val="24"/>
        </w:rPr>
        <w:t>电话：</w:t>
      </w:r>
      <w:r>
        <w:rPr>
          <w:rFonts w:ascii="宋体" w:hAnsi="宋体"/>
          <w:color w:val="auto"/>
          <w:sz w:val="24"/>
          <w:szCs w:val="24"/>
          <w:u w:val="single"/>
        </w:rPr>
        <w:t xml:space="preserve"> </w:t>
      </w:r>
      <w:r>
        <w:rPr>
          <w:rFonts w:hint="eastAsia" w:ascii="宋体" w:hAnsi="宋体"/>
          <w:color w:val="auto"/>
          <w:sz w:val="24"/>
          <w:szCs w:val="24"/>
          <w:u w:val="single"/>
        </w:rPr>
        <w:t xml:space="preserve">                         </w:t>
      </w:r>
    </w:p>
    <w:p w14:paraId="15025EAB">
      <w:pPr>
        <w:pStyle w:val="354"/>
        <w:spacing w:line="276" w:lineRule="auto"/>
        <w:rPr>
          <w:rFonts w:hint="eastAsia" w:ascii="宋体" w:hAnsi="宋体"/>
          <w:color w:val="auto"/>
          <w:sz w:val="24"/>
          <w:szCs w:val="24"/>
          <w:u w:val="single"/>
        </w:rPr>
      </w:pPr>
    </w:p>
    <w:p w14:paraId="0357D41B">
      <w:pPr>
        <w:pStyle w:val="10"/>
        <w:tabs>
          <w:tab w:val="clear" w:pos="722"/>
        </w:tabs>
        <w:spacing w:before="0" w:after="0" w:line="360" w:lineRule="auto"/>
        <w:ind w:left="0" w:firstLine="321" w:firstLineChars="100"/>
        <w:jc w:val="center"/>
        <w:rPr>
          <w:rFonts w:hint="eastAsia" w:ascii="宋体" w:hAnsi="宋体" w:eastAsia="宋体"/>
          <w:color w:val="auto"/>
          <w:szCs w:val="32"/>
        </w:rPr>
      </w:pPr>
      <w:bookmarkStart w:id="403" w:name="_Toc31074"/>
      <w:r>
        <w:rPr>
          <w:rFonts w:hint="eastAsia" w:ascii="宋体" w:hAnsi="宋体" w:eastAsia="宋体"/>
          <w:color w:val="auto"/>
          <w:szCs w:val="32"/>
        </w:rPr>
        <w:t>二、分项报价表</w:t>
      </w:r>
      <w:bookmarkEnd w:id="403"/>
    </w:p>
    <w:tbl>
      <w:tblPr>
        <w:tblStyle w:val="5"/>
        <w:tblW w:w="879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20"/>
        <w:gridCol w:w="1699"/>
        <w:gridCol w:w="471"/>
        <w:gridCol w:w="830"/>
        <w:gridCol w:w="938"/>
        <w:gridCol w:w="697"/>
        <w:gridCol w:w="938"/>
        <w:gridCol w:w="997"/>
        <w:gridCol w:w="805"/>
      </w:tblGrid>
      <w:tr w14:paraId="58074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2" w:hRule="atLeast"/>
        </w:trPr>
        <w:tc>
          <w:tcPr>
            <w:tcW w:w="142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A0184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bookmarkStart w:id="404" w:name="_Toc100262576"/>
            <w:bookmarkStart w:id="405" w:name="_Toc223697845"/>
            <w:r>
              <w:rPr>
                <w:rFonts w:hint="eastAsia" w:ascii="宋体" w:hAnsi="宋体" w:eastAsia="宋体" w:cs="宋体"/>
                <w:i w:val="0"/>
                <w:iCs w:val="0"/>
                <w:color w:val="000000"/>
                <w:kern w:val="0"/>
                <w:sz w:val="24"/>
                <w:szCs w:val="24"/>
                <w:u w:val="none"/>
                <w:lang w:val="en-US" w:eastAsia="zh-CN" w:bidi="ar"/>
              </w:rPr>
              <w:t>名称</w:t>
            </w:r>
          </w:p>
        </w:tc>
        <w:tc>
          <w:tcPr>
            <w:tcW w:w="1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D878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规格型号</w:t>
            </w:r>
          </w:p>
        </w:tc>
        <w:tc>
          <w:tcPr>
            <w:tcW w:w="47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33ACE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83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3A27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9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B02A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不含税单价（元）</w:t>
            </w:r>
          </w:p>
        </w:tc>
        <w:tc>
          <w:tcPr>
            <w:tcW w:w="69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65F86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税率</w:t>
            </w:r>
          </w:p>
        </w:tc>
        <w:tc>
          <w:tcPr>
            <w:tcW w:w="9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D963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含税单价（元）</w:t>
            </w:r>
          </w:p>
        </w:tc>
        <w:tc>
          <w:tcPr>
            <w:tcW w:w="9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0796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含税合价（元）</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D6D6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6E830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8" w:hRule="atLeast"/>
        </w:trPr>
        <w:tc>
          <w:tcPr>
            <w:tcW w:w="1420" w:type="dxa"/>
            <w:tcBorders>
              <w:top w:val="nil"/>
              <w:left w:val="single" w:color="000000" w:sz="8" w:space="0"/>
              <w:bottom w:val="single" w:color="000000" w:sz="8" w:space="0"/>
              <w:right w:val="single" w:color="000000" w:sz="8" w:space="0"/>
            </w:tcBorders>
            <w:shd w:val="clear" w:color="auto" w:fill="auto"/>
            <w:vAlign w:val="center"/>
          </w:tcPr>
          <w:p w14:paraId="1C08FD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商品混凝土</w:t>
            </w:r>
          </w:p>
        </w:tc>
        <w:tc>
          <w:tcPr>
            <w:tcW w:w="1699" w:type="dxa"/>
            <w:tcBorders>
              <w:top w:val="nil"/>
              <w:left w:val="single" w:color="000000" w:sz="8" w:space="0"/>
              <w:bottom w:val="single" w:color="000000" w:sz="8" w:space="0"/>
              <w:right w:val="single" w:color="000000" w:sz="8" w:space="0"/>
            </w:tcBorders>
            <w:shd w:val="clear" w:color="auto" w:fill="auto"/>
            <w:vAlign w:val="center"/>
          </w:tcPr>
          <w:p w14:paraId="365C0B3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1.强度等级：C15；</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4088D1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830" w:type="dxa"/>
            <w:tcBorders>
              <w:top w:val="nil"/>
              <w:left w:val="single" w:color="000000" w:sz="8" w:space="0"/>
              <w:bottom w:val="single" w:color="000000" w:sz="8" w:space="0"/>
              <w:right w:val="single" w:color="000000" w:sz="8" w:space="0"/>
            </w:tcBorders>
            <w:shd w:val="clear" w:color="auto" w:fill="auto"/>
            <w:vAlign w:val="center"/>
          </w:tcPr>
          <w:p w14:paraId="621D91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700</w:t>
            </w:r>
          </w:p>
        </w:tc>
        <w:tc>
          <w:tcPr>
            <w:tcW w:w="938" w:type="dxa"/>
            <w:tcBorders>
              <w:top w:val="nil"/>
              <w:left w:val="single" w:color="000000" w:sz="8" w:space="0"/>
              <w:bottom w:val="single" w:color="000000" w:sz="8" w:space="0"/>
              <w:right w:val="single" w:color="000000" w:sz="8" w:space="0"/>
            </w:tcBorders>
            <w:shd w:val="clear" w:color="auto" w:fill="auto"/>
            <w:vAlign w:val="center"/>
          </w:tcPr>
          <w:p w14:paraId="2676CE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4D203F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938" w:type="dxa"/>
            <w:tcBorders>
              <w:top w:val="nil"/>
              <w:left w:val="single" w:color="000000" w:sz="8" w:space="0"/>
              <w:bottom w:val="single" w:color="000000" w:sz="8" w:space="0"/>
              <w:right w:val="single" w:color="000000" w:sz="8" w:space="0"/>
            </w:tcBorders>
            <w:shd w:val="clear" w:color="auto" w:fill="auto"/>
            <w:vAlign w:val="center"/>
          </w:tcPr>
          <w:p w14:paraId="387CCF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997" w:type="dxa"/>
            <w:tcBorders>
              <w:top w:val="nil"/>
              <w:left w:val="single" w:color="000000" w:sz="8" w:space="0"/>
              <w:bottom w:val="single" w:color="000000" w:sz="8" w:space="0"/>
              <w:right w:val="single" w:color="000000" w:sz="8" w:space="0"/>
            </w:tcBorders>
            <w:shd w:val="clear" w:color="auto" w:fill="auto"/>
            <w:vAlign w:val="center"/>
          </w:tcPr>
          <w:p w14:paraId="0AA7D7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805" w:type="dxa"/>
            <w:tcBorders>
              <w:top w:val="nil"/>
              <w:left w:val="single" w:color="000000" w:sz="8" w:space="0"/>
              <w:bottom w:val="single" w:color="000000" w:sz="8" w:space="0"/>
              <w:right w:val="single" w:color="000000" w:sz="8" w:space="0"/>
            </w:tcBorders>
            <w:shd w:val="clear" w:color="auto" w:fill="auto"/>
            <w:vAlign w:val="center"/>
          </w:tcPr>
          <w:p w14:paraId="5E8A6ED5">
            <w:pPr>
              <w:jc w:val="center"/>
              <w:rPr>
                <w:rFonts w:hint="eastAsia" w:ascii="宋体" w:hAnsi="宋体" w:eastAsia="宋体" w:cs="宋体"/>
                <w:i w:val="0"/>
                <w:iCs w:val="0"/>
                <w:color w:val="000000"/>
                <w:sz w:val="24"/>
                <w:szCs w:val="24"/>
                <w:u w:val="none"/>
              </w:rPr>
            </w:pPr>
          </w:p>
        </w:tc>
      </w:tr>
      <w:tr w14:paraId="031F5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8" w:hRule="atLeast"/>
        </w:trPr>
        <w:tc>
          <w:tcPr>
            <w:tcW w:w="1420" w:type="dxa"/>
            <w:tcBorders>
              <w:top w:val="nil"/>
              <w:left w:val="single" w:color="000000" w:sz="8" w:space="0"/>
              <w:bottom w:val="single" w:color="000000" w:sz="8" w:space="0"/>
              <w:right w:val="single" w:color="000000" w:sz="8" w:space="0"/>
            </w:tcBorders>
            <w:shd w:val="clear" w:color="auto" w:fill="auto"/>
            <w:vAlign w:val="center"/>
          </w:tcPr>
          <w:p w14:paraId="468483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商品混凝土</w:t>
            </w:r>
          </w:p>
        </w:tc>
        <w:tc>
          <w:tcPr>
            <w:tcW w:w="1699" w:type="dxa"/>
            <w:tcBorders>
              <w:top w:val="nil"/>
              <w:left w:val="single" w:color="000000" w:sz="8" w:space="0"/>
              <w:bottom w:val="single" w:color="000000" w:sz="8" w:space="0"/>
              <w:right w:val="single" w:color="000000" w:sz="8" w:space="0"/>
            </w:tcBorders>
            <w:shd w:val="clear" w:color="auto" w:fill="auto"/>
            <w:vAlign w:val="center"/>
          </w:tcPr>
          <w:p w14:paraId="5308F7E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1.强度等级：C20；</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102D57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830" w:type="dxa"/>
            <w:tcBorders>
              <w:top w:val="nil"/>
              <w:left w:val="single" w:color="000000" w:sz="8" w:space="0"/>
              <w:bottom w:val="single" w:color="000000" w:sz="8" w:space="0"/>
              <w:right w:val="single" w:color="000000" w:sz="8" w:space="0"/>
            </w:tcBorders>
            <w:shd w:val="clear" w:color="auto" w:fill="auto"/>
            <w:vAlign w:val="center"/>
          </w:tcPr>
          <w:p w14:paraId="565F14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938" w:type="dxa"/>
            <w:tcBorders>
              <w:top w:val="nil"/>
              <w:left w:val="single" w:color="000000" w:sz="8" w:space="0"/>
              <w:bottom w:val="single" w:color="000000" w:sz="8" w:space="0"/>
              <w:right w:val="single" w:color="000000" w:sz="8" w:space="0"/>
            </w:tcBorders>
            <w:shd w:val="clear" w:color="auto" w:fill="auto"/>
            <w:vAlign w:val="center"/>
          </w:tcPr>
          <w:p w14:paraId="1CD644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14BEE0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938" w:type="dxa"/>
            <w:tcBorders>
              <w:top w:val="nil"/>
              <w:left w:val="single" w:color="000000" w:sz="8" w:space="0"/>
              <w:bottom w:val="single" w:color="000000" w:sz="8" w:space="0"/>
              <w:right w:val="single" w:color="000000" w:sz="8" w:space="0"/>
            </w:tcBorders>
            <w:shd w:val="clear" w:color="auto" w:fill="auto"/>
            <w:vAlign w:val="center"/>
          </w:tcPr>
          <w:p w14:paraId="06DBEA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997" w:type="dxa"/>
            <w:tcBorders>
              <w:top w:val="nil"/>
              <w:left w:val="single" w:color="000000" w:sz="8" w:space="0"/>
              <w:bottom w:val="single" w:color="000000" w:sz="8" w:space="0"/>
              <w:right w:val="single" w:color="000000" w:sz="8" w:space="0"/>
            </w:tcBorders>
            <w:shd w:val="clear" w:color="auto" w:fill="auto"/>
            <w:vAlign w:val="center"/>
          </w:tcPr>
          <w:p w14:paraId="505C6E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805" w:type="dxa"/>
            <w:tcBorders>
              <w:top w:val="nil"/>
              <w:left w:val="single" w:color="000000" w:sz="8" w:space="0"/>
              <w:bottom w:val="single" w:color="000000" w:sz="8" w:space="0"/>
              <w:right w:val="single" w:color="000000" w:sz="8" w:space="0"/>
            </w:tcBorders>
            <w:shd w:val="clear" w:color="auto" w:fill="auto"/>
            <w:vAlign w:val="center"/>
          </w:tcPr>
          <w:p w14:paraId="5F850DFD">
            <w:pPr>
              <w:jc w:val="center"/>
              <w:rPr>
                <w:rFonts w:hint="eastAsia" w:ascii="宋体" w:hAnsi="宋体" w:eastAsia="宋体" w:cs="宋体"/>
                <w:i w:val="0"/>
                <w:iCs w:val="0"/>
                <w:color w:val="000000"/>
                <w:sz w:val="24"/>
                <w:szCs w:val="24"/>
                <w:u w:val="none"/>
              </w:rPr>
            </w:pPr>
          </w:p>
        </w:tc>
      </w:tr>
      <w:tr w14:paraId="4DEC8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8" w:hRule="atLeast"/>
        </w:trPr>
        <w:tc>
          <w:tcPr>
            <w:tcW w:w="1420" w:type="dxa"/>
            <w:tcBorders>
              <w:top w:val="nil"/>
              <w:left w:val="single" w:color="000000" w:sz="8" w:space="0"/>
              <w:bottom w:val="single" w:color="000000" w:sz="8" w:space="0"/>
              <w:right w:val="single" w:color="000000" w:sz="8" w:space="0"/>
            </w:tcBorders>
            <w:shd w:val="clear" w:color="auto" w:fill="auto"/>
            <w:vAlign w:val="center"/>
          </w:tcPr>
          <w:p w14:paraId="3BC09D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商品混凝土</w:t>
            </w:r>
          </w:p>
        </w:tc>
        <w:tc>
          <w:tcPr>
            <w:tcW w:w="1699" w:type="dxa"/>
            <w:tcBorders>
              <w:top w:val="nil"/>
              <w:left w:val="single" w:color="000000" w:sz="8" w:space="0"/>
              <w:bottom w:val="single" w:color="000000" w:sz="8" w:space="0"/>
              <w:right w:val="single" w:color="000000" w:sz="8" w:space="0"/>
            </w:tcBorders>
            <w:shd w:val="clear" w:color="auto" w:fill="auto"/>
            <w:vAlign w:val="center"/>
          </w:tcPr>
          <w:p w14:paraId="28D6937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1.强度等级：C25；</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00F802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830" w:type="dxa"/>
            <w:tcBorders>
              <w:top w:val="nil"/>
              <w:left w:val="single" w:color="000000" w:sz="8" w:space="0"/>
              <w:bottom w:val="single" w:color="000000" w:sz="8" w:space="0"/>
              <w:right w:val="single" w:color="000000" w:sz="8" w:space="0"/>
            </w:tcBorders>
            <w:shd w:val="clear" w:color="auto" w:fill="auto"/>
            <w:vAlign w:val="center"/>
          </w:tcPr>
          <w:p w14:paraId="6358CF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5000</w:t>
            </w:r>
          </w:p>
        </w:tc>
        <w:tc>
          <w:tcPr>
            <w:tcW w:w="938" w:type="dxa"/>
            <w:tcBorders>
              <w:top w:val="nil"/>
              <w:left w:val="single" w:color="000000" w:sz="8" w:space="0"/>
              <w:bottom w:val="single" w:color="000000" w:sz="8" w:space="0"/>
              <w:right w:val="single" w:color="000000" w:sz="8" w:space="0"/>
            </w:tcBorders>
            <w:shd w:val="clear" w:color="auto" w:fill="auto"/>
            <w:vAlign w:val="center"/>
          </w:tcPr>
          <w:p w14:paraId="1AE318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24764F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938" w:type="dxa"/>
            <w:tcBorders>
              <w:top w:val="nil"/>
              <w:left w:val="single" w:color="000000" w:sz="8" w:space="0"/>
              <w:bottom w:val="single" w:color="000000" w:sz="8" w:space="0"/>
              <w:right w:val="single" w:color="000000" w:sz="8" w:space="0"/>
            </w:tcBorders>
            <w:shd w:val="clear" w:color="auto" w:fill="auto"/>
            <w:vAlign w:val="center"/>
          </w:tcPr>
          <w:p w14:paraId="2AE77A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997" w:type="dxa"/>
            <w:tcBorders>
              <w:top w:val="nil"/>
              <w:left w:val="single" w:color="000000" w:sz="8" w:space="0"/>
              <w:bottom w:val="single" w:color="000000" w:sz="8" w:space="0"/>
              <w:right w:val="single" w:color="000000" w:sz="8" w:space="0"/>
            </w:tcBorders>
            <w:shd w:val="clear" w:color="auto" w:fill="auto"/>
            <w:vAlign w:val="center"/>
          </w:tcPr>
          <w:p w14:paraId="22BF4F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805" w:type="dxa"/>
            <w:tcBorders>
              <w:top w:val="nil"/>
              <w:left w:val="single" w:color="000000" w:sz="8" w:space="0"/>
              <w:bottom w:val="single" w:color="000000" w:sz="8" w:space="0"/>
              <w:right w:val="single" w:color="000000" w:sz="8" w:space="0"/>
            </w:tcBorders>
            <w:shd w:val="clear" w:color="auto" w:fill="auto"/>
            <w:vAlign w:val="center"/>
          </w:tcPr>
          <w:p w14:paraId="340BADDD">
            <w:pPr>
              <w:jc w:val="center"/>
              <w:rPr>
                <w:rFonts w:hint="eastAsia" w:ascii="宋体" w:hAnsi="宋体" w:eastAsia="宋体" w:cs="宋体"/>
                <w:i w:val="0"/>
                <w:iCs w:val="0"/>
                <w:color w:val="000000"/>
                <w:sz w:val="24"/>
                <w:szCs w:val="24"/>
                <w:u w:val="none"/>
              </w:rPr>
            </w:pPr>
          </w:p>
        </w:tc>
      </w:tr>
      <w:tr w14:paraId="16502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7" w:hRule="atLeast"/>
        </w:trPr>
        <w:tc>
          <w:tcPr>
            <w:tcW w:w="1420" w:type="dxa"/>
            <w:tcBorders>
              <w:top w:val="nil"/>
              <w:left w:val="single" w:color="000000" w:sz="8" w:space="0"/>
              <w:bottom w:val="single" w:color="000000" w:sz="8" w:space="0"/>
              <w:right w:val="single" w:color="000000" w:sz="8" w:space="0"/>
            </w:tcBorders>
            <w:shd w:val="clear" w:color="auto" w:fill="auto"/>
            <w:vAlign w:val="center"/>
          </w:tcPr>
          <w:p w14:paraId="17D3F4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商品混凝土</w:t>
            </w:r>
          </w:p>
        </w:tc>
        <w:tc>
          <w:tcPr>
            <w:tcW w:w="1699" w:type="dxa"/>
            <w:tcBorders>
              <w:top w:val="nil"/>
              <w:left w:val="single" w:color="000000" w:sz="8" w:space="0"/>
              <w:bottom w:val="single" w:color="000000" w:sz="8" w:space="0"/>
              <w:right w:val="single" w:color="000000" w:sz="8" w:space="0"/>
            </w:tcBorders>
            <w:shd w:val="clear" w:color="auto" w:fill="auto"/>
            <w:vAlign w:val="center"/>
          </w:tcPr>
          <w:p w14:paraId="459A14E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1.强度等级：C30；</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7F5C96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830" w:type="dxa"/>
            <w:tcBorders>
              <w:top w:val="nil"/>
              <w:left w:val="single" w:color="000000" w:sz="8" w:space="0"/>
              <w:bottom w:val="single" w:color="000000" w:sz="8" w:space="0"/>
              <w:right w:val="single" w:color="000000" w:sz="8" w:space="0"/>
            </w:tcBorders>
            <w:shd w:val="clear" w:color="auto" w:fill="auto"/>
            <w:vAlign w:val="center"/>
          </w:tcPr>
          <w:p w14:paraId="3D924B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10300</w:t>
            </w:r>
          </w:p>
        </w:tc>
        <w:tc>
          <w:tcPr>
            <w:tcW w:w="938" w:type="dxa"/>
            <w:tcBorders>
              <w:top w:val="nil"/>
              <w:left w:val="single" w:color="000000" w:sz="8" w:space="0"/>
              <w:bottom w:val="single" w:color="000000" w:sz="8" w:space="0"/>
              <w:right w:val="single" w:color="000000" w:sz="8" w:space="0"/>
            </w:tcBorders>
            <w:shd w:val="clear" w:color="auto" w:fill="auto"/>
            <w:vAlign w:val="center"/>
          </w:tcPr>
          <w:p w14:paraId="41AA52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4CB94C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938" w:type="dxa"/>
            <w:tcBorders>
              <w:top w:val="nil"/>
              <w:left w:val="single" w:color="000000" w:sz="8" w:space="0"/>
              <w:bottom w:val="single" w:color="000000" w:sz="8" w:space="0"/>
              <w:right w:val="single" w:color="000000" w:sz="8" w:space="0"/>
            </w:tcBorders>
            <w:shd w:val="clear" w:color="auto" w:fill="auto"/>
            <w:vAlign w:val="center"/>
          </w:tcPr>
          <w:p w14:paraId="22EBDF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997" w:type="dxa"/>
            <w:tcBorders>
              <w:top w:val="nil"/>
              <w:left w:val="single" w:color="000000" w:sz="8" w:space="0"/>
              <w:bottom w:val="single" w:color="000000" w:sz="8" w:space="0"/>
              <w:right w:val="single" w:color="000000" w:sz="8" w:space="0"/>
            </w:tcBorders>
            <w:shd w:val="clear" w:color="auto" w:fill="auto"/>
            <w:vAlign w:val="center"/>
          </w:tcPr>
          <w:p w14:paraId="562026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805" w:type="dxa"/>
            <w:tcBorders>
              <w:top w:val="nil"/>
              <w:left w:val="single" w:color="000000" w:sz="8" w:space="0"/>
              <w:bottom w:val="single" w:color="000000" w:sz="8" w:space="0"/>
              <w:right w:val="single" w:color="000000" w:sz="8" w:space="0"/>
            </w:tcBorders>
            <w:shd w:val="clear" w:color="auto" w:fill="auto"/>
            <w:vAlign w:val="center"/>
          </w:tcPr>
          <w:p w14:paraId="3599461C">
            <w:pPr>
              <w:jc w:val="center"/>
              <w:rPr>
                <w:rFonts w:hint="eastAsia" w:ascii="宋体" w:hAnsi="宋体" w:eastAsia="宋体" w:cs="宋体"/>
                <w:i w:val="0"/>
                <w:iCs w:val="0"/>
                <w:color w:val="000000"/>
                <w:sz w:val="24"/>
                <w:szCs w:val="24"/>
                <w:u w:val="none"/>
              </w:rPr>
            </w:pPr>
          </w:p>
        </w:tc>
      </w:tr>
      <w:tr w14:paraId="2A6D6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3" w:hRule="atLeast"/>
        </w:trPr>
        <w:tc>
          <w:tcPr>
            <w:tcW w:w="1420" w:type="dxa"/>
            <w:tcBorders>
              <w:top w:val="nil"/>
              <w:left w:val="single" w:color="000000" w:sz="8" w:space="0"/>
              <w:bottom w:val="single" w:color="000000" w:sz="8" w:space="0"/>
              <w:right w:val="single" w:color="000000" w:sz="8" w:space="0"/>
            </w:tcBorders>
            <w:shd w:val="clear" w:color="auto" w:fill="auto"/>
            <w:vAlign w:val="center"/>
          </w:tcPr>
          <w:p w14:paraId="2ED09D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商品混凝土</w:t>
            </w:r>
          </w:p>
        </w:tc>
        <w:tc>
          <w:tcPr>
            <w:tcW w:w="1699" w:type="dxa"/>
            <w:tcBorders>
              <w:top w:val="nil"/>
              <w:left w:val="single" w:color="000000" w:sz="8" w:space="0"/>
              <w:bottom w:val="single" w:color="000000" w:sz="8" w:space="0"/>
              <w:right w:val="single" w:color="000000" w:sz="8" w:space="0"/>
            </w:tcBorders>
            <w:shd w:val="clear" w:color="auto" w:fill="auto"/>
            <w:vAlign w:val="center"/>
          </w:tcPr>
          <w:p w14:paraId="681FDB2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1.强度等级：C35；</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606B88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830" w:type="dxa"/>
            <w:tcBorders>
              <w:top w:val="nil"/>
              <w:left w:val="single" w:color="000000" w:sz="8" w:space="0"/>
              <w:bottom w:val="single" w:color="000000" w:sz="8" w:space="0"/>
              <w:right w:val="single" w:color="000000" w:sz="8" w:space="0"/>
            </w:tcBorders>
            <w:shd w:val="clear" w:color="auto" w:fill="auto"/>
            <w:vAlign w:val="center"/>
          </w:tcPr>
          <w:p w14:paraId="5B4519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900</w:t>
            </w:r>
          </w:p>
        </w:tc>
        <w:tc>
          <w:tcPr>
            <w:tcW w:w="938" w:type="dxa"/>
            <w:tcBorders>
              <w:top w:val="nil"/>
              <w:left w:val="single" w:color="000000" w:sz="8" w:space="0"/>
              <w:bottom w:val="single" w:color="000000" w:sz="8" w:space="0"/>
              <w:right w:val="single" w:color="000000" w:sz="8" w:space="0"/>
            </w:tcBorders>
            <w:shd w:val="clear" w:color="auto" w:fill="auto"/>
            <w:vAlign w:val="center"/>
          </w:tcPr>
          <w:p w14:paraId="7A6136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041AF6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938" w:type="dxa"/>
            <w:tcBorders>
              <w:top w:val="nil"/>
              <w:left w:val="single" w:color="000000" w:sz="8" w:space="0"/>
              <w:bottom w:val="single" w:color="000000" w:sz="8" w:space="0"/>
              <w:right w:val="single" w:color="000000" w:sz="8" w:space="0"/>
            </w:tcBorders>
            <w:shd w:val="clear" w:color="auto" w:fill="auto"/>
            <w:vAlign w:val="center"/>
          </w:tcPr>
          <w:p w14:paraId="3B473D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997" w:type="dxa"/>
            <w:tcBorders>
              <w:top w:val="nil"/>
              <w:left w:val="single" w:color="000000" w:sz="8" w:space="0"/>
              <w:bottom w:val="single" w:color="000000" w:sz="8" w:space="0"/>
              <w:right w:val="single" w:color="000000" w:sz="8" w:space="0"/>
            </w:tcBorders>
            <w:shd w:val="clear" w:color="auto" w:fill="auto"/>
            <w:vAlign w:val="center"/>
          </w:tcPr>
          <w:p w14:paraId="59EBE4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805" w:type="dxa"/>
            <w:tcBorders>
              <w:top w:val="nil"/>
              <w:left w:val="single" w:color="000000" w:sz="8" w:space="0"/>
              <w:bottom w:val="single" w:color="000000" w:sz="8" w:space="0"/>
              <w:right w:val="single" w:color="000000" w:sz="8" w:space="0"/>
            </w:tcBorders>
            <w:shd w:val="clear" w:color="auto" w:fill="auto"/>
            <w:vAlign w:val="center"/>
          </w:tcPr>
          <w:p w14:paraId="465B905B">
            <w:pPr>
              <w:jc w:val="center"/>
              <w:rPr>
                <w:rFonts w:hint="eastAsia" w:ascii="宋体" w:hAnsi="宋体" w:eastAsia="宋体" w:cs="宋体"/>
                <w:i w:val="0"/>
                <w:iCs w:val="0"/>
                <w:color w:val="000000"/>
                <w:sz w:val="24"/>
                <w:szCs w:val="24"/>
                <w:u w:val="none"/>
              </w:rPr>
            </w:pPr>
          </w:p>
        </w:tc>
      </w:tr>
      <w:tr w14:paraId="3BC7D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7"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5B4EF2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1699" w:type="dxa"/>
            <w:tcBorders>
              <w:top w:val="nil"/>
              <w:left w:val="single" w:color="000000" w:sz="8" w:space="0"/>
              <w:bottom w:val="single" w:color="000000" w:sz="8" w:space="0"/>
              <w:right w:val="single" w:color="000000" w:sz="8" w:space="0"/>
            </w:tcBorders>
            <w:shd w:val="clear" w:color="auto" w:fill="auto"/>
            <w:vAlign w:val="center"/>
          </w:tcPr>
          <w:p w14:paraId="6A3F52D8">
            <w:pPr>
              <w:jc w:val="left"/>
              <w:rPr>
                <w:rFonts w:hint="eastAsia" w:ascii="宋体" w:hAnsi="宋体" w:eastAsia="宋体" w:cs="宋体"/>
                <w:i w:val="0"/>
                <w:iCs w:val="0"/>
                <w:color w:val="000000"/>
                <w:sz w:val="24"/>
                <w:szCs w:val="24"/>
                <w:u w:val="none"/>
              </w:rPr>
            </w:pP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38DF827B">
            <w:pPr>
              <w:jc w:val="center"/>
              <w:rPr>
                <w:rFonts w:hint="eastAsia" w:ascii="宋体" w:hAnsi="宋体" w:eastAsia="宋体" w:cs="宋体"/>
                <w:i w:val="0"/>
                <w:iCs w:val="0"/>
                <w:color w:val="000000"/>
                <w:sz w:val="24"/>
                <w:szCs w:val="24"/>
                <w:u w:val="none"/>
              </w:rPr>
            </w:pP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6DC0F8CC">
            <w:pPr>
              <w:jc w:val="center"/>
              <w:rPr>
                <w:rFonts w:hint="eastAsia" w:ascii="宋体" w:hAnsi="宋体" w:eastAsia="宋体" w:cs="宋体"/>
                <w:i w:val="0"/>
                <w:iCs w:val="0"/>
                <w:color w:val="000000"/>
                <w:sz w:val="24"/>
                <w:szCs w:val="24"/>
                <w:u w:val="none"/>
              </w:rPr>
            </w:pP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0AD45C13">
            <w:pPr>
              <w:jc w:val="center"/>
              <w:rPr>
                <w:rFonts w:hint="eastAsia" w:ascii="宋体" w:hAnsi="宋体" w:eastAsia="宋体" w:cs="宋体"/>
                <w:i w:val="0"/>
                <w:iCs w:val="0"/>
                <w:color w:val="000000"/>
                <w:sz w:val="24"/>
                <w:szCs w:val="24"/>
                <w:u w:val="none"/>
              </w:rPr>
            </w:pP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3A08A2C0">
            <w:pPr>
              <w:jc w:val="center"/>
              <w:rPr>
                <w:rFonts w:hint="eastAsia" w:ascii="宋体" w:hAnsi="宋体" w:eastAsia="宋体" w:cs="宋体"/>
                <w:i w:val="0"/>
                <w:iCs w:val="0"/>
                <w:color w:val="000000"/>
                <w:sz w:val="24"/>
                <w:szCs w:val="24"/>
                <w:u w:val="none"/>
              </w:rPr>
            </w:pP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4DB7C776">
            <w:pPr>
              <w:jc w:val="center"/>
              <w:rPr>
                <w:rFonts w:hint="eastAsia" w:ascii="宋体" w:hAnsi="宋体" w:eastAsia="宋体" w:cs="宋体"/>
                <w:i w:val="0"/>
                <w:iCs w:val="0"/>
                <w:color w:val="000000"/>
                <w:sz w:val="24"/>
                <w:szCs w:val="24"/>
                <w:u w:val="none"/>
              </w:rPr>
            </w:pPr>
          </w:p>
        </w:tc>
        <w:tc>
          <w:tcPr>
            <w:tcW w:w="997" w:type="dxa"/>
            <w:tcBorders>
              <w:top w:val="nil"/>
              <w:left w:val="single" w:color="000000" w:sz="8" w:space="0"/>
              <w:bottom w:val="single" w:color="000000" w:sz="8" w:space="0"/>
              <w:right w:val="single" w:color="000000" w:sz="8" w:space="0"/>
            </w:tcBorders>
            <w:shd w:val="clear" w:color="auto" w:fill="auto"/>
            <w:vAlign w:val="center"/>
          </w:tcPr>
          <w:p w14:paraId="136DA5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805" w:type="dxa"/>
            <w:tcBorders>
              <w:top w:val="nil"/>
              <w:left w:val="single" w:color="000000" w:sz="8" w:space="0"/>
              <w:bottom w:val="single" w:color="000000" w:sz="8" w:space="0"/>
              <w:right w:val="single" w:color="000000" w:sz="8" w:space="0"/>
            </w:tcBorders>
            <w:shd w:val="clear" w:color="auto" w:fill="auto"/>
            <w:vAlign w:val="center"/>
          </w:tcPr>
          <w:p w14:paraId="6CFE5390">
            <w:pPr>
              <w:jc w:val="center"/>
              <w:rPr>
                <w:rFonts w:hint="eastAsia" w:ascii="宋体" w:hAnsi="宋体" w:eastAsia="宋体" w:cs="宋体"/>
                <w:i w:val="0"/>
                <w:iCs w:val="0"/>
                <w:color w:val="000000"/>
                <w:sz w:val="24"/>
                <w:szCs w:val="24"/>
                <w:u w:val="none"/>
              </w:rPr>
            </w:pPr>
          </w:p>
        </w:tc>
      </w:tr>
      <w:tr w14:paraId="0A06A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593DE55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不含税合价</w:t>
            </w:r>
          </w:p>
        </w:tc>
        <w:tc>
          <w:tcPr>
            <w:tcW w:w="3938" w:type="dxa"/>
            <w:gridSpan w:val="4"/>
            <w:tcBorders>
              <w:top w:val="nil"/>
              <w:left w:val="single" w:color="000000" w:sz="8" w:space="0"/>
              <w:bottom w:val="single" w:color="000000" w:sz="8" w:space="0"/>
              <w:right w:val="single" w:color="000000" w:sz="8" w:space="0"/>
            </w:tcBorders>
            <w:shd w:val="clear" w:color="auto" w:fill="auto"/>
            <w:vAlign w:val="center"/>
          </w:tcPr>
          <w:p w14:paraId="4CA863E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6F3C20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大写</w:t>
            </w:r>
          </w:p>
        </w:tc>
        <w:tc>
          <w:tcPr>
            <w:tcW w:w="0" w:type="auto"/>
            <w:gridSpan w:val="3"/>
            <w:tcBorders>
              <w:top w:val="nil"/>
              <w:left w:val="single" w:color="000000" w:sz="8" w:space="0"/>
              <w:bottom w:val="single" w:color="000000" w:sz="8" w:space="0"/>
              <w:right w:val="single" w:color="000000" w:sz="8" w:space="0"/>
            </w:tcBorders>
            <w:shd w:val="clear" w:color="auto" w:fill="auto"/>
            <w:noWrap/>
            <w:vAlign w:val="center"/>
          </w:tcPr>
          <w:p w14:paraId="4701E7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零元整</w:t>
            </w:r>
          </w:p>
        </w:tc>
      </w:tr>
      <w:tr w14:paraId="39DC9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0409614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增值税税额</w:t>
            </w:r>
          </w:p>
        </w:tc>
        <w:tc>
          <w:tcPr>
            <w:tcW w:w="3938" w:type="dxa"/>
            <w:gridSpan w:val="4"/>
            <w:tcBorders>
              <w:top w:val="nil"/>
              <w:left w:val="single" w:color="000000" w:sz="8" w:space="0"/>
              <w:bottom w:val="single" w:color="000000" w:sz="8" w:space="0"/>
              <w:right w:val="single" w:color="000000" w:sz="8" w:space="0"/>
            </w:tcBorders>
            <w:shd w:val="clear" w:color="auto" w:fill="auto"/>
            <w:vAlign w:val="center"/>
          </w:tcPr>
          <w:p w14:paraId="3AD5563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0B9F87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大写</w:t>
            </w:r>
          </w:p>
        </w:tc>
        <w:tc>
          <w:tcPr>
            <w:tcW w:w="0" w:type="auto"/>
            <w:gridSpan w:val="3"/>
            <w:tcBorders>
              <w:top w:val="nil"/>
              <w:left w:val="single" w:color="000000" w:sz="8" w:space="0"/>
              <w:bottom w:val="single" w:color="000000" w:sz="8" w:space="0"/>
              <w:right w:val="single" w:color="000000" w:sz="8" w:space="0"/>
            </w:tcBorders>
            <w:shd w:val="clear" w:color="auto" w:fill="auto"/>
            <w:noWrap/>
            <w:vAlign w:val="center"/>
          </w:tcPr>
          <w:p w14:paraId="55DBFC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零元整</w:t>
            </w:r>
          </w:p>
        </w:tc>
      </w:tr>
      <w:tr w14:paraId="055F3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4263285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含税合价</w:t>
            </w:r>
          </w:p>
        </w:tc>
        <w:tc>
          <w:tcPr>
            <w:tcW w:w="3938" w:type="dxa"/>
            <w:gridSpan w:val="4"/>
            <w:tcBorders>
              <w:top w:val="nil"/>
              <w:left w:val="single" w:color="000000" w:sz="8" w:space="0"/>
              <w:bottom w:val="single" w:color="000000" w:sz="8" w:space="0"/>
              <w:right w:val="single" w:color="000000" w:sz="8" w:space="0"/>
            </w:tcBorders>
            <w:shd w:val="clear" w:color="auto" w:fill="auto"/>
            <w:vAlign w:val="center"/>
          </w:tcPr>
          <w:p w14:paraId="3B0E163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0E213F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大写</w:t>
            </w:r>
          </w:p>
        </w:tc>
        <w:tc>
          <w:tcPr>
            <w:tcW w:w="0" w:type="auto"/>
            <w:gridSpan w:val="3"/>
            <w:tcBorders>
              <w:top w:val="nil"/>
              <w:left w:val="single" w:color="000000" w:sz="8" w:space="0"/>
              <w:bottom w:val="single" w:color="000000" w:sz="8" w:space="0"/>
              <w:right w:val="single" w:color="000000" w:sz="8" w:space="0"/>
            </w:tcBorders>
            <w:shd w:val="clear" w:color="auto" w:fill="auto"/>
            <w:noWrap/>
            <w:vAlign w:val="center"/>
          </w:tcPr>
          <w:p w14:paraId="26B089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零元整</w:t>
            </w:r>
          </w:p>
        </w:tc>
      </w:tr>
    </w:tbl>
    <w:p w14:paraId="1849E6D3">
      <w:pPr>
        <w:rPr>
          <w:color w:val="auto"/>
        </w:rPr>
      </w:pPr>
    </w:p>
    <w:p w14:paraId="086C098E">
      <w:pPr>
        <w:spacing w:line="360" w:lineRule="auto"/>
        <w:ind w:firstLine="3600" w:firstLineChars="1500"/>
        <w:rPr>
          <w:rFonts w:hint="eastAsia" w:ascii="宋体" w:hAnsi="宋体"/>
          <w:color w:val="auto"/>
        </w:rPr>
      </w:pPr>
      <w:r>
        <w:rPr>
          <w:rFonts w:hint="eastAsia" w:ascii="宋体" w:hAnsi="宋体"/>
          <w:color w:val="auto"/>
        </w:rPr>
        <w:t>投标人：</w:t>
      </w:r>
      <w:r>
        <w:rPr>
          <w:rFonts w:hint="eastAsia" w:ascii="宋体" w:hAnsi="宋体"/>
          <w:color w:val="auto"/>
          <w:u w:val="single"/>
        </w:rPr>
        <w:t xml:space="preserve">                      (盖章) </w:t>
      </w:r>
    </w:p>
    <w:p w14:paraId="3557C63B">
      <w:pPr>
        <w:spacing w:line="360" w:lineRule="auto"/>
        <w:ind w:firstLine="1920" w:firstLineChars="800"/>
        <w:rPr>
          <w:rFonts w:hint="eastAsia" w:ascii="宋体" w:hAnsi="宋体"/>
          <w:color w:val="auto"/>
        </w:rPr>
      </w:pPr>
      <w:r>
        <w:rPr>
          <w:rFonts w:hint="eastAsia" w:ascii="宋体" w:hAnsi="宋体"/>
          <w:color w:val="auto"/>
        </w:rPr>
        <w:t>法定代表人(或委托代理人)：</w:t>
      </w:r>
      <w:r>
        <w:rPr>
          <w:rFonts w:hint="eastAsia" w:ascii="宋体" w:hAnsi="宋体"/>
          <w:color w:val="auto"/>
          <w:u w:val="single"/>
        </w:rPr>
        <w:t xml:space="preserve">              （签字或签字）</w:t>
      </w:r>
    </w:p>
    <w:p w14:paraId="2D48411F">
      <w:pPr>
        <w:spacing w:line="360" w:lineRule="auto"/>
        <w:ind w:left="1134" w:right="480" w:firstLine="2262"/>
        <w:jc w:val="right"/>
        <w:rPr>
          <w:rFonts w:hint="eastAsia" w:ascii="宋体" w:hAnsi="宋体"/>
          <w:color w:val="auto"/>
        </w:rPr>
      </w:pPr>
      <w:r>
        <w:rPr>
          <w:rFonts w:hint="eastAsia" w:ascii="宋体" w:hAnsi="宋体"/>
          <w:color w:val="auto"/>
        </w:rPr>
        <w:t>日  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w:t>
      </w:r>
    </w:p>
    <w:p w14:paraId="7E0F5F73">
      <w:pPr>
        <w:spacing w:line="360" w:lineRule="auto"/>
        <w:ind w:firstLine="480" w:firstLineChars="200"/>
        <w:jc w:val="center"/>
        <w:rPr>
          <w:rFonts w:hint="eastAsia" w:ascii="宋体" w:hAnsi="宋体"/>
          <w:color w:val="auto"/>
        </w:rPr>
      </w:pPr>
      <w:r>
        <w:rPr>
          <w:rFonts w:hint="eastAsia" w:ascii="宋体" w:hAnsi="宋体"/>
          <w:color w:val="auto"/>
        </w:rPr>
        <w:br w:type="page"/>
      </w:r>
    </w:p>
    <w:bookmarkEnd w:id="384"/>
    <w:bookmarkEnd w:id="385"/>
    <w:bookmarkEnd w:id="404"/>
    <w:bookmarkEnd w:id="405"/>
    <w:p w14:paraId="1160517F">
      <w:pPr>
        <w:pStyle w:val="10"/>
        <w:tabs>
          <w:tab w:val="clear" w:pos="722"/>
        </w:tabs>
        <w:spacing w:before="0" w:after="0" w:line="360" w:lineRule="auto"/>
        <w:ind w:left="0" w:firstLine="0"/>
        <w:jc w:val="center"/>
        <w:rPr>
          <w:rFonts w:hint="eastAsia" w:ascii="宋体" w:hAnsi="宋体" w:eastAsia="宋体"/>
          <w:color w:val="auto"/>
          <w:szCs w:val="32"/>
        </w:rPr>
      </w:pPr>
      <w:bookmarkStart w:id="406" w:name="_Toc5562"/>
      <w:r>
        <w:rPr>
          <w:rFonts w:hint="eastAsia" w:ascii="宋体" w:hAnsi="宋体" w:eastAsia="宋体"/>
          <w:color w:val="auto"/>
          <w:szCs w:val="32"/>
        </w:rPr>
        <w:t>三、法定代表人身份证明书</w:t>
      </w:r>
      <w:bookmarkEnd w:id="406"/>
    </w:p>
    <w:p w14:paraId="268B5803">
      <w:pPr>
        <w:spacing w:line="360" w:lineRule="auto"/>
        <w:ind w:firstLine="480" w:firstLineChars="200"/>
        <w:rPr>
          <w:rFonts w:ascii="宋体" w:hAnsi="宋体"/>
          <w:color w:val="auto"/>
          <w:szCs w:val="21"/>
        </w:rPr>
      </w:pPr>
    </w:p>
    <w:p w14:paraId="41540904">
      <w:pPr>
        <w:spacing w:line="500" w:lineRule="exact"/>
        <w:rPr>
          <w:rFonts w:ascii="宋体" w:hAnsi="宋体"/>
          <w:b/>
          <w:color w:val="auto"/>
        </w:rPr>
      </w:pPr>
    </w:p>
    <w:p w14:paraId="03F638A2">
      <w:pPr>
        <w:spacing w:line="560" w:lineRule="exact"/>
        <w:ind w:firstLine="612"/>
        <w:rPr>
          <w:rFonts w:hint="eastAsia" w:ascii="宋体" w:hAnsi="宋体"/>
          <w:color w:val="auto"/>
        </w:rPr>
      </w:pPr>
      <w:r>
        <w:rPr>
          <w:rFonts w:hint="eastAsia" w:ascii="宋体" w:hAnsi="宋体"/>
          <w:color w:val="auto"/>
        </w:rPr>
        <w:t>单位名称：</w:t>
      </w:r>
      <w:r>
        <w:rPr>
          <w:rFonts w:hint="eastAsia" w:ascii="宋体" w:hAnsi="宋体"/>
          <w:color w:val="auto"/>
          <w:u w:val="single"/>
        </w:rPr>
        <w:tab/>
      </w:r>
      <w:r>
        <w:rPr>
          <w:rFonts w:hint="eastAsia" w:ascii="宋体" w:hAnsi="宋体"/>
          <w:color w:val="auto"/>
          <w:u w:val="single"/>
        </w:rPr>
        <w:tab/>
      </w:r>
      <w:r>
        <w:rPr>
          <w:rFonts w:hint="eastAsia" w:ascii="宋体" w:hAnsi="宋体"/>
          <w:color w:val="auto"/>
          <w:u w:val="single"/>
        </w:rPr>
        <w:tab/>
      </w:r>
      <w:r>
        <w:rPr>
          <w:rFonts w:hint="eastAsia" w:ascii="宋体" w:hAnsi="宋体"/>
          <w:color w:val="auto"/>
          <w:u w:val="single"/>
        </w:rPr>
        <w:tab/>
      </w:r>
      <w:r>
        <w:rPr>
          <w:rFonts w:hint="eastAsia" w:ascii="宋体" w:hAnsi="宋体"/>
          <w:color w:val="auto"/>
          <w:u w:val="single"/>
        </w:rPr>
        <w:tab/>
      </w:r>
      <w:r>
        <w:rPr>
          <w:rFonts w:hint="eastAsia" w:ascii="宋体" w:hAnsi="宋体"/>
          <w:color w:val="auto"/>
          <w:u w:val="single"/>
        </w:rPr>
        <w:t xml:space="preserve">          </w:t>
      </w:r>
      <w:r>
        <w:rPr>
          <w:rFonts w:hint="eastAsia" w:ascii="宋体" w:hAnsi="宋体"/>
          <w:color w:val="auto"/>
          <w:u w:val="single"/>
        </w:rPr>
        <w:tab/>
      </w:r>
      <w:r>
        <w:rPr>
          <w:rFonts w:hint="eastAsia" w:ascii="宋体" w:hAnsi="宋体"/>
          <w:color w:val="auto"/>
          <w:u w:val="single"/>
        </w:rPr>
        <w:tab/>
      </w:r>
      <w:r>
        <w:rPr>
          <w:rFonts w:hint="eastAsia" w:ascii="宋体" w:hAnsi="宋体"/>
          <w:color w:val="auto"/>
          <w:u w:val="single"/>
        </w:rPr>
        <w:tab/>
      </w:r>
      <w:r>
        <w:rPr>
          <w:rFonts w:hint="eastAsia" w:ascii="宋体" w:hAnsi="宋体"/>
          <w:color w:val="auto"/>
          <w:u w:val="single"/>
        </w:rPr>
        <w:tab/>
      </w:r>
      <w:r>
        <w:rPr>
          <w:rFonts w:hint="eastAsia" w:ascii="宋体" w:hAnsi="宋体"/>
          <w:color w:val="auto"/>
          <w:u w:val="single"/>
        </w:rPr>
        <w:tab/>
      </w:r>
    </w:p>
    <w:p w14:paraId="6F95D7E9">
      <w:pPr>
        <w:spacing w:line="560" w:lineRule="exact"/>
        <w:ind w:firstLine="610"/>
        <w:rPr>
          <w:rFonts w:hint="eastAsia" w:ascii="宋体" w:hAnsi="宋体"/>
          <w:color w:val="auto"/>
        </w:rPr>
      </w:pPr>
      <w:r>
        <w:rPr>
          <w:rFonts w:hint="eastAsia" w:ascii="宋体" w:hAnsi="宋体"/>
          <w:color w:val="auto"/>
        </w:rPr>
        <w:t>单位性质：</w:t>
      </w:r>
      <w:r>
        <w:rPr>
          <w:rFonts w:hint="eastAsia" w:ascii="宋体" w:hAnsi="宋体"/>
          <w:color w:val="auto"/>
          <w:u w:val="single"/>
        </w:rPr>
        <w:tab/>
      </w:r>
      <w:r>
        <w:rPr>
          <w:rFonts w:hint="eastAsia" w:ascii="宋体" w:hAnsi="宋体"/>
          <w:color w:val="auto"/>
          <w:u w:val="single"/>
        </w:rPr>
        <w:tab/>
      </w:r>
      <w:r>
        <w:rPr>
          <w:rFonts w:hint="eastAsia" w:ascii="宋体" w:hAnsi="宋体"/>
          <w:color w:val="auto"/>
          <w:u w:val="single"/>
        </w:rPr>
        <w:tab/>
      </w:r>
      <w:r>
        <w:rPr>
          <w:rFonts w:hint="eastAsia" w:ascii="宋体" w:hAnsi="宋体"/>
          <w:color w:val="auto"/>
          <w:u w:val="single"/>
        </w:rPr>
        <w:tab/>
      </w:r>
      <w:r>
        <w:rPr>
          <w:rFonts w:hint="eastAsia" w:ascii="宋体" w:hAnsi="宋体"/>
          <w:color w:val="auto"/>
          <w:u w:val="single"/>
        </w:rPr>
        <w:tab/>
      </w:r>
      <w:r>
        <w:rPr>
          <w:rFonts w:hint="eastAsia" w:ascii="宋体" w:hAnsi="宋体"/>
          <w:color w:val="auto"/>
          <w:u w:val="single"/>
        </w:rPr>
        <w:tab/>
      </w:r>
      <w:r>
        <w:rPr>
          <w:rFonts w:hint="eastAsia" w:ascii="宋体" w:hAnsi="宋体"/>
          <w:color w:val="auto"/>
          <w:u w:val="single"/>
        </w:rPr>
        <w:t xml:space="preserve">         </w:t>
      </w:r>
      <w:r>
        <w:rPr>
          <w:rFonts w:hint="eastAsia" w:ascii="宋体" w:hAnsi="宋体"/>
          <w:color w:val="auto"/>
          <w:u w:val="single"/>
        </w:rPr>
        <w:tab/>
      </w:r>
      <w:r>
        <w:rPr>
          <w:rFonts w:hint="eastAsia" w:ascii="宋体" w:hAnsi="宋体"/>
          <w:color w:val="auto"/>
          <w:u w:val="single"/>
        </w:rPr>
        <w:tab/>
      </w:r>
      <w:r>
        <w:rPr>
          <w:rFonts w:hint="eastAsia" w:ascii="宋体" w:hAnsi="宋体"/>
          <w:color w:val="auto"/>
          <w:u w:val="single"/>
        </w:rPr>
        <w:tab/>
      </w:r>
      <w:r>
        <w:rPr>
          <w:rFonts w:hint="eastAsia" w:ascii="宋体" w:hAnsi="宋体"/>
          <w:color w:val="auto"/>
          <w:u w:val="single"/>
        </w:rPr>
        <w:tab/>
      </w:r>
    </w:p>
    <w:p w14:paraId="79B67673">
      <w:pPr>
        <w:spacing w:line="560" w:lineRule="exact"/>
        <w:ind w:firstLine="610"/>
        <w:rPr>
          <w:rFonts w:hint="eastAsia" w:ascii="宋体" w:hAnsi="宋体"/>
          <w:color w:val="auto"/>
        </w:rPr>
      </w:pPr>
      <w:r>
        <w:rPr>
          <w:rFonts w:hint="eastAsia" w:ascii="宋体" w:hAnsi="宋体"/>
          <w:color w:val="auto"/>
        </w:rPr>
        <w:t>地    址：</w:t>
      </w:r>
      <w:r>
        <w:rPr>
          <w:rFonts w:hint="eastAsia" w:ascii="宋体" w:hAnsi="宋体"/>
          <w:color w:val="auto"/>
          <w:u w:val="single"/>
        </w:rPr>
        <w:tab/>
      </w:r>
      <w:r>
        <w:rPr>
          <w:rFonts w:hint="eastAsia" w:ascii="宋体" w:hAnsi="宋体"/>
          <w:color w:val="auto"/>
          <w:u w:val="single"/>
        </w:rPr>
        <w:tab/>
      </w:r>
      <w:r>
        <w:rPr>
          <w:rFonts w:hint="eastAsia" w:ascii="宋体" w:hAnsi="宋体"/>
          <w:color w:val="auto"/>
          <w:u w:val="single"/>
        </w:rPr>
        <w:t xml:space="preserve">  </w:t>
      </w:r>
      <w:r>
        <w:rPr>
          <w:rFonts w:hint="eastAsia" w:ascii="宋体" w:hAnsi="宋体"/>
          <w:color w:val="auto"/>
          <w:u w:val="single"/>
        </w:rPr>
        <w:tab/>
      </w:r>
      <w:r>
        <w:rPr>
          <w:rFonts w:hint="eastAsia" w:ascii="宋体" w:hAnsi="宋体"/>
          <w:color w:val="auto"/>
          <w:u w:val="single"/>
        </w:rPr>
        <w:tab/>
      </w:r>
      <w:r>
        <w:rPr>
          <w:rFonts w:hint="eastAsia" w:ascii="宋体" w:hAnsi="宋体"/>
          <w:color w:val="auto"/>
          <w:u w:val="single"/>
        </w:rPr>
        <w:tab/>
      </w:r>
      <w:r>
        <w:rPr>
          <w:rFonts w:hint="eastAsia" w:ascii="宋体" w:hAnsi="宋体"/>
          <w:color w:val="auto"/>
          <w:u w:val="single"/>
        </w:rPr>
        <w:t xml:space="preserve">           </w:t>
      </w:r>
      <w:r>
        <w:rPr>
          <w:rFonts w:hint="eastAsia" w:ascii="宋体" w:hAnsi="宋体"/>
          <w:color w:val="auto"/>
          <w:u w:val="single"/>
        </w:rPr>
        <w:tab/>
      </w:r>
      <w:r>
        <w:rPr>
          <w:rFonts w:hint="eastAsia" w:ascii="宋体" w:hAnsi="宋体"/>
          <w:color w:val="auto"/>
          <w:u w:val="single"/>
        </w:rPr>
        <w:tab/>
      </w:r>
      <w:r>
        <w:rPr>
          <w:rFonts w:hint="eastAsia" w:ascii="宋体" w:hAnsi="宋体"/>
          <w:color w:val="auto"/>
          <w:u w:val="single"/>
        </w:rPr>
        <w:tab/>
      </w:r>
      <w:r>
        <w:rPr>
          <w:rFonts w:hint="eastAsia" w:ascii="宋体" w:hAnsi="宋体"/>
          <w:color w:val="auto"/>
          <w:u w:val="single"/>
        </w:rPr>
        <w:tab/>
      </w:r>
    </w:p>
    <w:p w14:paraId="0540F0C4">
      <w:pPr>
        <w:spacing w:line="560" w:lineRule="exact"/>
        <w:ind w:firstLine="610"/>
        <w:rPr>
          <w:rFonts w:hint="eastAsia" w:ascii="宋体" w:hAnsi="宋体"/>
          <w:color w:val="auto"/>
        </w:rPr>
      </w:pPr>
      <w:r>
        <w:rPr>
          <w:rFonts w:hint="eastAsia" w:ascii="宋体" w:hAnsi="宋体"/>
          <w:color w:val="auto"/>
        </w:rPr>
        <w:t>成立时间：</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w:t>
      </w:r>
    </w:p>
    <w:p w14:paraId="325732A6">
      <w:pPr>
        <w:spacing w:line="560" w:lineRule="exact"/>
        <w:ind w:firstLine="610"/>
        <w:rPr>
          <w:rFonts w:hint="eastAsia" w:ascii="宋体" w:hAnsi="宋体"/>
          <w:color w:val="auto"/>
        </w:rPr>
      </w:pPr>
      <w:r>
        <w:rPr>
          <w:rFonts w:hint="eastAsia" w:ascii="宋体" w:hAnsi="宋体"/>
          <w:color w:val="auto"/>
        </w:rPr>
        <w:t>经营期限：</w:t>
      </w:r>
      <w:r>
        <w:rPr>
          <w:rFonts w:hint="eastAsia" w:ascii="宋体" w:hAnsi="宋体"/>
          <w:color w:val="auto"/>
          <w:u w:val="single"/>
        </w:rPr>
        <w:tab/>
      </w:r>
      <w:r>
        <w:rPr>
          <w:rFonts w:hint="eastAsia" w:ascii="宋体" w:hAnsi="宋体"/>
          <w:color w:val="auto"/>
          <w:u w:val="single"/>
        </w:rPr>
        <w:t xml:space="preserve">                                       </w:t>
      </w:r>
    </w:p>
    <w:p w14:paraId="271C4E85">
      <w:pPr>
        <w:spacing w:line="560" w:lineRule="exact"/>
        <w:ind w:firstLine="610"/>
        <w:rPr>
          <w:rFonts w:hint="eastAsia" w:ascii="宋体" w:hAnsi="宋体"/>
          <w:color w:val="auto"/>
        </w:rPr>
      </w:pPr>
      <w:r>
        <w:rPr>
          <w:rFonts w:hint="eastAsia" w:ascii="宋体" w:hAnsi="宋体"/>
          <w:color w:val="auto"/>
        </w:rPr>
        <w:t>姓    名：</w:t>
      </w:r>
      <w:r>
        <w:rPr>
          <w:rFonts w:hint="eastAsia" w:ascii="宋体" w:hAnsi="宋体"/>
          <w:color w:val="auto"/>
          <w:u w:val="single"/>
        </w:rPr>
        <w:t xml:space="preserve">        </w:t>
      </w:r>
      <w:r>
        <w:rPr>
          <w:rFonts w:hint="eastAsia" w:ascii="宋体" w:hAnsi="宋体"/>
          <w:color w:val="auto"/>
        </w:rPr>
        <w:t xml:space="preserve"> 性别：</w:t>
      </w:r>
      <w:r>
        <w:rPr>
          <w:rFonts w:hint="eastAsia" w:ascii="宋体" w:hAnsi="宋体"/>
          <w:color w:val="auto"/>
          <w:u w:val="single"/>
        </w:rPr>
        <w:t xml:space="preserve">      </w:t>
      </w:r>
      <w:r>
        <w:rPr>
          <w:rFonts w:hint="eastAsia" w:ascii="宋体" w:hAnsi="宋体"/>
          <w:color w:val="auto"/>
        </w:rPr>
        <w:t>年龄：</w:t>
      </w:r>
      <w:r>
        <w:rPr>
          <w:rFonts w:hint="eastAsia" w:ascii="宋体" w:hAnsi="宋体"/>
          <w:color w:val="auto"/>
          <w:u w:val="single"/>
        </w:rPr>
        <w:t xml:space="preserve">      </w:t>
      </w:r>
      <w:r>
        <w:rPr>
          <w:rFonts w:hint="eastAsia" w:ascii="宋体" w:hAnsi="宋体"/>
          <w:color w:val="auto"/>
        </w:rPr>
        <w:t>职务：</w:t>
      </w:r>
      <w:r>
        <w:rPr>
          <w:rFonts w:hint="eastAsia" w:ascii="宋体" w:hAnsi="宋体"/>
          <w:color w:val="auto"/>
          <w:u w:val="single"/>
        </w:rPr>
        <w:tab/>
      </w:r>
      <w:r>
        <w:rPr>
          <w:rFonts w:hint="eastAsia" w:ascii="宋体" w:hAnsi="宋体"/>
          <w:color w:val="auto"/>
          <w:u w:val="single"/>
        </w:rPr>
        <w:tab/>
      </w:r>
      <w:r>
        <w:rPr>
          <w:rFonts w:hint="eastAsia" w:ascii="宋体" w:hAnsi="宋体"/>
          <w:color w:val="auto"/>
          <w:u w:val="single"/>
        </w:rPr>
        <w:t xml:space="preserve"> </w:t>
      </w:r>
    </w:p>
    <w:p w14:paraId="7B2981DA">
      <w:pPr>
        <w:spacing w:line="560" w:lineRule="exact"/>
        <w:ind w:firstLine="480" w:firstLineChars="200"/>
        <w:rPr>
          <w:rFonts w:hint="eastAsia" w:ascii="宋体" w:hAnsi="宋体"/>
          <w:color w:val="auto"/>
        </w:rPr>
      </w:pPr>
      <w:r>
        <w:rPr>
          <w:rFonts w:hint="eastAsia" w:ascii="宋体" w:hAnsi="宋体"/>
          <w:color w:val="auto"/>
        </w:rPr>
        <w:t>系</w:t>
      </w:r>
      <w:r>
        <w:rPr>
          <w:rFonts w:hint="eastAsia" w:ascii="宋体" w:hAnsi="宋体"/>
          <w:color w:val="auto"/>
          <w:u w:val="single"/>
        </w:rPr>
        <w:t xml:space="preserve">           （投标人单位名称）           </w:t>
      </w:r>
      <w:r>
        <w:rPr>
          <w:rFonts w:hint="eastAsia" w:ascii="宋体" w:hAnsi="宋体"/>
          <w:color w:val="auto"/>
        </w:rPr>
        <w:t>的法定代表人。</w:t>
      </w:r>
    </w:p>
    <w:p w14:paraId="0B3EA362">
      <w:pPr>
        <w:spacing w:line="560" w:lineRule="exact"/>
        <w:ind w:firstLine="610"/>
        <w:rPr>
          <w:rFonts w:ascii="宋体" w:hAnsi="宋体"/>
          <w:color w:val="auto"/>
        </w:rPr>
      </w:pPr>
    </w:p>
    <w:p w14:paraId="346029CB">
      <w:pPr>
        <w:spacing w:line="500" w:lineRule="exact"/>
        <w:ind w:firstLine="849" w:firstLineChars="354"/>
        <w:rPr>
          <w:rFonts w:hint="eastAsia" w:ascii="宋体" w:hAnsi="宋体"/>
          <w:color w:val="auto"/>
        </w:rPr>
      </w:pPr>
      <w:r>
        <w:rPr>
          <w:rFonts w:hint="eastAsia" w:ascii="宋体" w:hAnsi="宋体"/>
          <w:color w:val="auto"/>
        </w:rPr>
        <w:t>特此证明。</w:t>
      </w:r>
    </w:p>
    <w:p w14:paraId="3DE20C15">
      <w:pPr>
        <w:tabs>
          <w:tab w:val="left" w:pos="720"/>
          <w:tab w:val="left" w:pos="900"/>
        </w:tabs>
        <w:spacing w:line="500" w:lineRule="exact"/>
        <w:ind w:firstLine="482" w:firstLineChars="200"/>
        <w:rPr>
          <w:rFonts w:ascii="宋体" w:hAnsi="宋体"/>
          <w:b/>
          <w:color w:val="auto"/>
        </w:rPr>
      </w:pPr>
    </w:p>
    <w:p w14:paraId="4F729FC8">
      <w:pPr>
        <w:tabs>
          <w:tab w:val="left" w:pos="720"/>
          <w:tab w:val="left" w:pos="900"/>
        </w:tabs>
        <w:spacing w:line="500" w:lineRule="exact"/>
        <w:ind w:firstLine="4560" w:firstLineChars="1900"/>
        <w:rPr>
          <w:rFonts w:ascii="宋体" w:hAnsi="宋体"/>
          <w:color w:val="auto"/>
        </w:rPr>
      </w:pPr>
    </w:p>
    <w:p w14:paraId="4CDCA749">
      <w:pPr>
        <w:tabs>
          <w:tab w:val="left" w:pos="720"/>
          <w:tab w:val="left" w:pos="900"/>
        </w:tabs>
        <w:spacing w:line="500" w:lineRule="exact"/>
        <w:ind w:firstLine="4560" w:firstLineChars="1900"/>
        <w:rPr>
          <w:rFonts w:ascii="宋体" w:hAnsi="宋体"/>
          <w:color w:val="auto"/>
        </w:rPr>
      </w:pPr>
    </w:p>
    <w:p w14:paraId="59CAE0D5">
      <w:pPr>
        <w:tabs>
          <w:tab w:val="left" w:pos="720"/>
          <w:tab w:val="left" w:pos="900"/>
        </w:tabs>
        <w:spacing w:line="500" w:lineRule="exact"/>
        <w:ind w:firstLine="3720" w:firstLineChars="1550"/>
        <w:rPr>
          <w:rFonts w:hint="eastAsia" w:ascii="宋体" w:hAnsi="宋体"/>
          <w:color w:val="auto"/>
        </w:rPr>
      </w:pPr>
      <w:r>
        <w:rPr>
          <w:rFonts w:hint="eastAsia" w:ascii="宋体" w:hAnsi="宋体"/>
          <w:color w:val="auto"/>
        </w:rPr>
        <w:t>投标人（盖章）：</w:t>
      </w:r>
      <w:r>
        <w:rPr>
          <w:rFonts w:hint="eastAsia" w:ascii="宋体" w:hAnsi="宋体"/>
          <w:color w:val="auto"/>
          <w:u w:val="single"/>
        </w:rPr>
        <w:t xml:space="preserve">                           </w:t>
      </w:r>
    </w:p>
    <w:p w14:paraId="2EB20E27">
      <w:pPr>
        <w:spacing w:before="240" w:line="500" w:lineRule="exact"/>
        <w:ind w:firstLine="3960" w:firstLineChars="1650"/>
        <w:rPr>
          <w:rFonts w:hint="eastAsia" w:ascii="宋体" w:hAnsi="宋体"/>
          <w:color w:val="auto"/>
        </w:rPr>
      </w:pPr>
      <w:r>
        <w:rPr>
          <w:rFonts w:hint="eastAsia" w:ascii="宋体" w:hAnsi="宋体"/>
          <w:color w:val="auto"/>
        </w:rPr>
        <w:t>日    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w:t>
      </w:r>
    </w:p>
    <w:p w14:paraId="4D5E026C">
      <w:pPr>
        <w:tabs>
          <w:tab w:val="left" w:pos="720"/>
          <w:tab w:val="left" w:pos="900"/>
        </w:tabs>
        <w:spacing w:line="500" w:lineRule="exact"/>
        <w:ind w:firstLine="5040" w:firstLineChars="2100"/>
        <w:rPr>
          <w:rFonts w:ascii="宋体" w:hAnsi="宋体"/>
          <w:color w:val="auto"/>
          <w:u w:val="single"/>
        </w:rPr>
      </w:pPr>
    </w:p>
    <w:p w14:paraId="022ADF8A">
      <w:pPr>
        <w:tabs>
          <w:tab w:val="left" w:pos="720"/>
          <w:tab w:val="left" w:pos="900"/>
        </w:tabs>
        <w:spacing w:line="500" w:lineRule="exact"/>
        <w:ind w:firstLine="5040" w:firstLineChars="2100"/>
        <w:rPr>
          <w:rFonts w:ascii="宋体" w:hAnsi="宋体"/>
          <w:color w:val="auto"/>
          <w:u w:val="single"/>
        </w:rPr>
      </w:pPr>
    </w:p>
    <w:p w14:paraId="654DFEBE">
      <w:pPr>
        <w:tabs>
          <w:tab w:val="left" w:pos="720"/>
          <w:tab w:val="left" w:pos="900"/>
        </w:tabs>
        <w:spacing w:line="500" w:lineRule="exact"/>
        <w:ind w:firstLine="600" w:firstLineChars="249"/>
        <w:rPr>
          <w:rFonts w:ascii="宋体" w:hAnsi="宋体"/>
          <w:b/>
          <w:color w:val="auto"/>
        </w:rPr>
      </w:pPr>
    </w:p>
    <w:p w14:paraId="07921169">
      <w:pPr>
        <w:spacing w:before="240" w:line="500" w:lineRule="exact"/>
        <w:rPr>
          <w:rFonts w:hint="eastAsia" w:ascii="宋体" w:hAnsi="宋体"/>
          <w:b/>
          <w:color w:val="auto"/>
        </w:rPr>
      </w:pPr>
      <w:r>
        <w:rPr>
          <w:rFonts w:hint="eastAsia" w:ascii="宋体" w:hAnsi="宋体"/>
          <w:b/>
          <w:color w:val="auto"/>
        </w:rPr>
        <w:t>注：附法定代表人身份证复印件。</w:t>
      </w:r>
    </w:p>
    <w:p w14:paraId="02488312">
      <w:pPr>
        <w:spacing w:line="360" w:lineRule="auto"/>
        <w:ind w:left="1134" w:firstLine="2262"/>
        <w:jc w:val="right"/>
        <w:rPr>
          <w:rFonts w:ascii="宋体" w:hAnsi="宋体"/>
          <w:color w:val="auto"/>
        </w:rPr>
      </w:pPr>
    </w:p>
    <w:bookmarkEnd w:id="386"/>
    <w:bookmarkEnd w:id="387"/>
    <w:bookmarkEnd w:id="388"/>
    <w:bookmarkEnd w:id="389"/>
    <w:bookmarkEnd w:id="390"/>
    <w:bookmarkEnd w:id="391"/>
    <w:bookmarkEnd w:id="392"/>
    <w:bookmarkEnd w:id="393"/>
    <w:bookmarkEnd w:id="394"/>
    <w:p w14:paraId="45275DB5">
      <w:pPr>
        <w:pStyle w:val="10"/>
        <w:tabs>
          <w:tab w:val="clear" w:pos="722"/>
        </w:tabs>
        <w:spacing w:before="0" w:after="0" w:line="360" w:lineRule="auto"/>
        <w:ind w:left="866" w:hanging="720"/>
        <w:jc w:val="center"/>
        <w:rPr>
          <w:rFonts w:hint="eastAsia" w:ascii="宋体" w:hAnsi="宋体" w:eastAsia="宋体"/>
          <w:color w:val="auto"/>
        </w:rPr>
      </w:pPr>
      <w:bookmarkStart w:id="407" w:name="_Toc24627475"/>
      <w:bookmarkEnd w:id="407"/>
      <w:bookmarkStart w:id="408" w:name="_Toc100262577"/>
      <w:bookmarkEnd w:id="408"/>
      <w:bookmarkStart w:id="409" w:name="_Toc1593298665"/>
      <w:bookmarkEnd w:id="409"/>
      <w:r>
        <w:rPr>
          <w:rFonts w:hint="eastAsia" w:ascii="宋体" w:hAnsi="宋体" w:eastAsia="宋体"/>
          <w:color w:val="auto"/>
        </w:rPr>
        <w:br w:type="page"/>
      </w:r>
      <w:bookmarkStart w:id="410" w:name="_Toc31177"/>
      <w:r>
        <w:rPr>
          <w:rFonts w:hint="eastAsia" w:ascii="宋体" w:hAnsi="宋体" w:eastAsia="宋体"/>
          <w:color w:val="auto"/>
        </w:rPr>
        <w:t>四</w:t>
      </w:r>
      <w:r>
        <w:rPr>
          <w:rFonts w:hint="eastAsia" w:ascii="宋体" w:hAnsi="宋体" w:eastAsia="宋体"/>
          <w:color w:val="auto"/>
          <w:szCs w:val="32"/>
        </w:rPr>
        <w:t>、授权委托书</w:t>
      </w:r>
      <w:bookmarkEnd w:id="410"/>
    </w:p>
    <w:p w14:paraId="130971FA">
      <w:pPr>
        <w:pStyle w:val="71"/>
        <w:spacing w:line="360" w:lineRule="auto"/>
        <w:ind w:firstLine="480" w:firstLineChars="200"/>
        <w:rPr>
          <w:rFonts w:ascii="宋体" w:hAnsi="宋体"/>
          <w:color w:val="auto"/>
          <w:sz w:val="24"/>
          <w:szCs w:val="24"/>
        </w:rPr>
      </w:pPr>
    </w:p>
    <w:p w14:paraId="2110ABF7">
      <w:pPr>
        <w:topLinePunct/>
        <w:spacing w:line="520" w:lineRule="exact"/>
        <w:ind w:firstLine="600" w:firstLineChars="250"/>
        <w:rPr>
          <w:rFonts w:ascii="宋体" w:hAnsi="宋体"/>
          <w:color w:val="auto"/>
        </w:rPr>
      </w:pPr>
      <w:r>
        <w:rPr>
          <w:rFonts w:ascii="宋体" w:hAnsi="宋体"/>
          <w:color w:val="auto"/>
        </w:rPr>
        <w:t>本人</w:t>
      </w:r>
      <w:r>
        <w:rPr>
          <w:rFonts w:ascii="宋体" w:hAnsi="宋体"/>
          <w:color w:val="auto"/>
          <w:u w:val="single"/>
        </w:rPr>
        <w:t xml:space="preserve">    </w:t>
      </w:r>
      <w:r>
        <w:rPr>
          <w:rFonts w:hint="eastAsia" w:ascii="宋体" w:hAnsi="宋体"/>
          <w:color w:val="auto"/>
          <w:u w:val="single"/>
        </w:rPr>
        <w:t xml:space="preserve">        </w:t>
      </w:r>
      <w:r>
        <w:rPr>
          <w:rFonts w:ascii="宋体" w:hAnsi="宋体"/>
          <w:color w:val="auto"/>
          <w:u w:val="single"/>
        </w:rPr>
        <w:t xml:space="preserve">   </w:t>
      </w:r>
      <w:r>
        <w:rPr>
          <w:rFonts w:ascii="宋体" w:hAnsi="宋体"/>
          <w:color w:val="auto"/>
        </w:rPr>
        <w:t>（姓名）系</w:t>
      </w:r>
      <w:r>
        <w:rPr>
          <w:rFonts w:ascii="宋体" w:hAnsi="宋体"/>
          <w:color w:val="auto"/>
          <w:u w:val="single"/>
        </w:rPr>
        <w:t xml:space="preserve">    </w:t>
      </w:r>
      <w:r>
        <w:rPr>
          <w:rFonts w:hint="eastAsia" w:ascii="宋体" w:hAnsi="宋体"/>
          <w:color w:val="auto"/>
          <w:u w:val="single"/>
        </w:rPr>
        <w:t xml:space="preserve">          </w:t>
      </w:r>
      <w:r>
        <w:rPr>
          <w:rFonts w:ascii="宋体" w:hAnsi="宋体"/>
          <w:color w:val="auto"/>
          <w:u w:val="single"/>
        </w:rPr>
        <w:t xml:space="preserve">    </w:t>
      </w:r>
      <w:r>
        <w:rPr>
          <w:rFonts w:ascii="宋体" w:hAnsi="宋体"/>
          <w:color w:val="auto"/>
        </w:rPr>
        <w:t>（投标人名称）的法定代表人，现委托</w:t>
      </w:r>
      <w:r>
        <w:rPr>
          <w:rFonts w:ascii="宋体" w:hAnsi="宋体"/>
          <w:color w:val="auto"/>
          <w:u w:val="single"/>
        </w:rPr>
        <w:t xml:space="preserve">  </w:t>
      </w:r>
      <w:r>
        <w:rPr>
          <w:rFonts w:hint="eastAsia" w:ascii="宋体" w:hAnsi="宋体"/>
          <w:color w:val="auto"/>
          <w:u w:val="single"/>
        </w:rPr>
        <w:t xml:space="preserve">     </w:t>
      </w:r>
      <w:r>
        <w:rPr>
          <w:rFonts w:ascii="宋体" w:hAnsi="宋体"/>
          <w:color w:val="auto"/>
          <w:u w:val="single"/>
        </w:rPr>
        <w:t xml:space="preserve">     </w:t>
      </w:r>
      <w:r>
        <w:rPr>
          <w:rFonts w:ascii="宋体" w:hAnsi="宋体"/>
          <w:color w:val="auto"/>
        </w:rPr>
        <w:t>（姓名）为我方代理人。代理人根据授权，以我方名义签署、澄清</w:t>
      </w:r>
      <w:r>
        <w:rPr>
          <w:rFonts w:hint="eastAsia" w:ascii="宋体" w:hAnsi="宋体"/>
          <w:color w:val="auto"/>
        </w:rPr>
        <w:t>、说明、补正</w:t>
      </w:r>
      <w:r>
        <w:rPr>
          <w:rFonts w:ascii="宋体" w:hAnsi="宋体"/>
          <w:color w:val="auto"/>
        </w:rPr>
        <w:t>、递交、撤回、修改</w:t>
      </w:r>
      <w:r>
        <w:rPr>
          <w:rFonts w:ascii="宋体" w:hAnsi="宋体"/>
          <w:color w:val="auto"/>
          <w:u w:val="single"/>
        </w:rPr>
        <w:t xml:space="preserve">           </w:t>
      </w:r>
      <w:r>
        <w:rPr>
          <w:rFonts w:hint="eastAsia" w:ascii="宋体" w:hAnsi="宋体"/>
          <w:color w:val="auto"/>
          <w:u w:val="single"/>
        </w:rPr>
        <w:t xml:space="preserve">         </w:t>
      </w:r>
      <w:r>
        <w:rPr>
          <w:rFonts w:ascii="宋体" w:hAnsi="宋体"/>
          <w:color w:val="auto"/>
        </w:rPr>
        <w:t>（项目名称）投标文件、签订合同和处理有关事宜，其法律后果由我方承担。</w:t>
      </w:r>
    </w:p>
    <w:p w14:paraId="0B04F917">
      <w:pPr>
        <w:spacing w:line="520" w:lineRule="exact"/>
        <w:rPr>
          <w:rFonts w:ascii="宋体" w:hAnsi="宋体"/>
          <w:color w:val="auto"/>
        </w:rPr>
      </w:pPr>
      <w:r>
        <w:rPr>
          <w:rFonts w:ascii="宋体" w:hAnsi="宋体"/>
          <w:color w:val="auto"/>
        </w:rPr>
        <w:t xml:space="preserve">  </w:t>
      </w:r>
    </w:p>
    <w:p w14:paraId="2266AAD3">
      <w:pPr>
        <w:spacing w:line="520" w:lineRule="exact"/>
        <w:rPr>
          <w:rFonts w:ascii="宋体" w:hAnsi="宋体"/>
          <w:color w:val="auto"/>
        </w:rPr>
      </w:pPr>
      <w:r>
        <w:rPr>
          <w:rFonts w:ascii="宋体" w:hAnsi="宋体"/>
          <w:color w:val="auto"/>
        </w:rPr>
        <w:t xml:space="preserve">  </w:t>
      </w:r>
      <w:r>
        <w:rPr>
          <w:rFonts w:hint="eastAsia" w:ascii="宋体" w:hAnsi="宋体"/>
          <w:color w:val="auto"/>
        </w:rPr>
        <w:t xml:space="preserve">  </w:t>
      </w:r>
      <w:r>
        <w:rPr>
          <w:rFonts w:ascii="宋体" w:hAnsi="宋体"/>
          <w:color w:val="auto"/>
        </w:rPr>
        <w:t>委托期限：</w:t>
      </w:r>
      <w:r>
        <w:rPr>
          <w:rFonts w:ascii="宋体" w:hAnsi="宋体"/>
          <w:color w:val="auto"/>
          <w:u w:val="single"/>
        </w:rPr>
        <w:t xml:space="preserve">     </w:t>
      </w:r>
      <w:r>
        <w:rPr>
          <w:rFonts w:hint="eastAsia" w:ascii="宋体" w:hAnsi="宋体"/>
          <w:color w:val="auto"/>
          <w:u w:val="single"/>
        </w:rPr>
        <w:t xml:space="preserve"> </w:t>
      </w:r>
      <w:r>
        <w:rPr>
          <w:rFonts w:ascii="宋体" w:hAnsi="宋体"/>
          <w:color w:val="auto"/>
          <w:u w:val="single"/>
        </w:rPr>
        <w:t xml:space="preserve">        </w:t>
      </w:r>
      <w:r>
        <w:rPr>
          <w:rFonts w:hint="eastAsia" w:ascii="宋体" w:hAnsi="宋体"/>
          <w:color w:val="auto"/>
        </w:rPr>
        <w:t>。</w:t>
      </w:r>
    </w:p>
    <w:p w14:paraId="4243D8F5">
      <w:pPr>
        <w:spacing w:line="520" w:lineRule="exact"/>
        <w:ind w:firstLine="480" w:firstLineChars="200"/>
        <w:rPr>
          <w:rFonts w:ascii="宋体" w:hAnsi="宋体"/>
          <w:color w:val="auto"/>
        </w:rPr>
      </w:pPr>
      <w:r>
        <w:rPr>
          <w:rFonts w:ascii="宋体" w:hAnsi="宋体"/>
          <w:color w:val="auto"/>
        </w:rPr>
        <w:t>代理人无转委托权。</w:t>
      </w:r>
    </w:p>
    <w:p w14:paraId="41F09B18">
      <w:pPr>
        <w:spacing w:line="420" w:lineRule="exact"/>
        <w:rPr>
          <w:rFonts w:ascii="宋体" w:hAnsi="宋体"/>
          <w:color w:val="auto"/>
        </w:rPr>
      </w:pPr>
    </w:p>
    <w:p w14:paraId="3D78223D">
      <w:pPr>
        <w:spacing w:line="420" w:lineRule="exact"/>
        <w:ind w:firstLine="2760" w:firstLineChars="1150"/>
        <w:rPr>
          <w:rFonts w:ascii="宋体" w:hAnsi="宋体"/>
          <w:color w:val="auto"/>
        </w:rPr>
      </w:pPr>
      <w:r>
        <w:rPr>
          <w:rFonts w:ascii="宋体" w:hAnsi="宋体"/>
          <w:color w:val="auto"/>
        </w:rPr>
        <w:t>投标人（</w:t>
      </w:r>
      <w:r>
        <w:rPr>
          <w:rFonts w:hint="eastAsia" w:ascii="宋体" w:hAnsi="宋体"/>
          <w:color w:val="auto"/>
        </w:rPr>
        <w:t>盖章</w:t>
      </w:r>
      <w:r>
        <w:rPr>
          <w:rFonts w:ascii="宋体" w:hAnsi="宋体"/>
          <w:color w:val="auto"/>
        </w:rPr>
        <w:t>）：</w:t>
      </w:r>
      <w:r>
        <w:rPr>
          <w:rFonts w:ascii="宋体" w:hAnsi="宋体"/>
          <w:color w:val="auto"/>
          <w:u w:val="single"/>
        </w:rPr>
        <w:t xml:space="preserve">                            </w:t>
      </w:r>
    </w:p>
    <w:p w14:paraId="3CCC36F5">
      <w:pPr>
        <w:spacing w:line="420" w:lineRule="exact"/>
        <w:rPr>
          <w:rFonts w:ascii="宋体" w:hAnsi="宋体"/>
          <w:color w:val="auto"/>
        </w:rPr>
      </w:pPr>
    </w:p>
    <w:p w14:paraId="126A8AF5">
      <w:pPr>
        <w:spacing w:line="420" w:lineRule="exact"/>
        <w:ind w:firstLine="2640" w:firstLineChars="1100"/>
        <w:rPr>
          <w:rFonts w:ascii="宋体" w:hAnsi="宋体"/>
          <w:color w:val="auto"/>
        </w:rPr>
      </w:pPr>
      <w:r>
        <w:rPr>
          <w:rFonts w:ascii="宋体" w:hAnsi="宋体"/>
          <w:color w:val="auto"/>
        </w:rPr>
        <w:t>法定代表人</w:t>
      </w:r>
      <w:r>
        <w:rPr>
          <w:rFonts w:hint="eastAsia" w:ascii="宋体" w:hAnsi="宋体"/>
          <w:color w:val="auto"/>
        </w:rPr>
        <w:t>（签字或盖章）</w:t>
      </w:r>
      <w:r>
        <w:rPr>
          <w:rFonts w:ascii="宋体" w:hAnsi="宋体"/>
          <w:color w:val="auto"/>
        </w:rPr>
        <w:t>：</w:t>
      </w:r>
      <w:r>
        <w:rPr>
          <w:rFonts w:ascii="宋体" w:hAnsi="宋体"/>
          <w:color w:val="auto"/>
          <w:u w:val="single"/>
        </w:rPr>
        <w:t xml:space="preserve">                       </w:t>
      </w:r>
    </w:p>
    <w:p w14:paraId="2700A7A9">
      <w:pPr>
        <w:spacing w:line="420" w:lineRule="exact"/>
        <w:ind w:firstLine="480" w:firstLineChars="200"/>
        <w:rPr>
          <w:rFonts w:ascii="宋体" w:hAnsi="宋体"/>
          <w:color w:val="auto"/>
        </w:rPr>
      </w:pPr>
    </w:p>
    <w:p w14:paraId="5A7A909E">
      <w:pPr>
        <w:spacing w:line="420" w:lineRule="exact"/>
        <w:ind w:firstLine="2640" w:firstLineChars="1100"/>
        <w:rPr>
          <w:rFonts w:ascii="宋体" w:hAnsi="宋体"/>
          <w:color w:val="auto"/>
        </w:rPr>
      </w:pPr>
      <w:r>
        <w:rPr>
          <w:rFonts w:ascii="宋体" w:hAnsi="宋体"/>
          <w:color w:val="auto"/>
        </w:rPr>
        <w:t>身份证号码：</w:t>
      </w:r>
      <w:r>
        <w:rPr>
          <w:rFonts w:ascii="宋体" w:hAnsi="宋体"/>
          <w:color w:val="auto"/>
          <w:u w:val="single"/>
        </w:rPr>
        <w:t xml:space="preserve">                                     </w:t>
      </w:r>
    </w:p>
    <w:p w14:paraId="677853E9">
      <w:pPr>
        <w:spacing w:line="420" w:lineRule="exact"/>
        <w:rPr>
          <w:rFonts w:ascii="宋体" w:hAnsi="宋体"/>
          <w:color w:val="auto"/>
        </w:rPr>
      </w:pPr>
    </w:p>
    <w:p w14:paraId="3F2912A4">
      <w:pPr>
        <w:spacing w:line="420" w:lineRule="exact"/>
        <w:ind w:firstLine="2640" w:firstLineChars="1100"/>
        <w:rPr>
          <w:rFonts w:ascii="宋体" w:hAnsi="宋体"/>
          <w:color w:val="auto"/>
        </w:rPr>
      </w:pPr>
      <w:r>
        <w:rPr>
          <w:rFonts w:ascii="宋体" w:hAnsi="宋体"/>
          <w:color w:val="auto"/>
        </w:rPr>
        <w:t>委托代理人</w:t>
      </w:r>
      <w:r>
        <w:rPr>
          <w:rFonts w:hint="eastAsia" w:ascii="宋体" w:hAnsi="宋体"/>
          <w:color w:val="auto"/>
        </w:rPr>
        <w:t>（签字或盖章）</w:t>
      </w:r>
      <w:r>
        <w:rPr>
          <w:rFonts w:ascii="宋体" w:hAnsi="宋体"/>
          <w:color w:val="auto"/>
        </w:rPr>
        <w:t>：</w:t>
      </w:r>
      <w:r>
        <w:rPr>
          <w:rFonts w:ascii="宋体" w:hAnsi="宋体"/>
          <w:color w:val="auto"/>
          <w:u w:val="single"/>
        </w:rPr>
        <w:t xml:space="preserve">                        </w:t>
      </w:r>
    </w:p>
    <w:p w14:paraId="61F8BC62">
      <w:pPr>
        <w:spacing w:line="420" w:lineRule="exact"/>
        <w:rPr>
          <w:rFonts w:ascii="宋体" w:hAnsi="宋体"/>
          <w:color w:val="auto"/>
        </w:rPr>
      </w:pPr>
    </w:p>
    <w:p w14:paraId="2678C7F4">
      <w:pPr>
        <w:spacing w:line="420" w:lineRule="exact"/>
        <w:ind w:firstLine="2640" w:firstLineChars="1100"/>
        <w:rPr>
          <w:rFonts w:ascii="宋体" w:hAnsi="宋体"/>
          <w:color w:val="auto"/>
        </w:rPr>
      </w:pPr>
      <w:r>
        <w:rPr>
          <w:rFonts w:ascii="宋体" w:hAnsi="宋体"/>
          <w:color w:val="auto"/>
        </w:rPr>
        <w:t>身份证号码：</w:t>
      </w:r>
      <w:r>
        <w:rPr>
          <w:rFonts w:ascii="宋体" w:hAnsi="宋体"/>
          <w:color w:val="auto"/>
          <w:u w:val="single"/>
        </w:rPr>
        <w:t xml:space="preserve">                                      </w:t>
      </w:r>
    </w:p>
    <w:p w14:paraId="751B5CEF">
      <w:pPr>
        <w:spacing w:line="420" w:lineRule="exact"/>
        <w:rPr>
          <w:rFonts w:ascii="宋体" w:hAnsi="宋体"/>
          <w:color w:val="auto"/>
        </w:rPr>
      </w:pPr>
    </w:p>
    <w:p w14:paraId="21AF62EB">
      <w:pPr>
        <w:spacing w:line="420" w:lineRule="exact"/>
        <w:rPr>
          <w:rFonts w:ascii="宋体" w:hAnsi="宋体"/>
          <w:color w:val="auto"/>
        </w:rPr>
      </w:pPr>
    </w:p>
    <w:p w14:paraId="23C1D594">
      <w:pPr>
        <w:spacing w:line="420" w:lineRule="exact"/>
        <w:ind w:firstLine="3480" w:firstLineChars="1450"/>
        <w:rPr>
          <w:rFonts w:ascii="宋体" w:hAnsi="宋体"/>
          <w:color w:val="auto"/>
          <w:u w:val="single"/>
        </w:rPr>
      </w:pPr>
      <w:r>
        <w:rPr>
          <w:rFonts w:ascii="宋体" w:hAnsi="宋体"/>
          <w:color w:val="auto"/>
          <w:u w:val="single"/>
        </w:rPr>
        <w:t xml:space="preserve">       </w:t>
      </w:r>
      <w:r>
        <w:rPr>
          <w:rFonts w:ascii="宋体" w:hAnsi="宋体"/>
          <w:color w:val="auto"/>
        </w:rPr>
        <w:t>年</w:t>
      </w:r>
      <w:r>
        <w:rPr>
          <w:rFonts w:ascii="宋体" w:hAnsi="宋体"/>
          <w:color w:val="auto"/>
          <w:u w:val="single"/>
        </w:rPr>
        <w:t xml:space="preserve">       </w:t>
      </w:r>
      <w:r>
        <w:rPr>
          <w:rFonts w:ascii="宋体" w:hAnsi="宋体"/>
          <w:color w:val="auto"/>
        </w:rPr>
        <w:t>月</w:t>
      </w:r>
      <w:r>
        <w:rPr>
          <w:rFonts w:ascii="宋体" w:hAnsi="宋体"/>
          <w:color w:val="auto"/>
          <w:u w:val="single"/>
        </w:rPr>
        <w:t xml:space="preserve">       </w:t>
      </w:r>
      <w:r>
        <w:rPr>
          <w:rFonts w:ascii="宋体" w:hAnsi="宋体"/>
          <w:color w:val="auto"/>
        </w:rPr>
        <w:t>日</w:t>
      </w:r>
    </w:p>
    <w:p w14:paraId="1011699E">
      <w:pPr>
        <w:spacing w:line="440" w:lineRule="exact"/>
        <w:ind w:firstLine="2640" w:firstLineChars="1100"/>
        <w:rPr>
          <w:rFonts w:ascii="宋体" w:hAnsi="宋体"/>
          <w:color w:val="auto"/>
        </w:rPr>
      </w:pPr>
    </w:p>
    <w:p w14:paraId="3AAFC67E">
      <w:pPr>
        <w:tabs>
          <w:tab w:val="left" w:pos="1155"/>
        </w:tabs>
        <w:spacing w:line="360" w:lineRule="auto"/>
        <w:ind w:firstLine="482" w:firstLineChars="200"/>
        <w:rPr>
          <w:rFonts w:hint="eastAsia" w:ascii="宋体" w:hAnsi="宋体"/>
          <w:b/>
          <w:color w:val="auto"/>
        </w:rPr>
      </w:pPr>
      <w:r>
        <w:rPr>
          <w:rFonts w:hint="eastAsia" w:ascii="宋体" w:hAnsi="宋体"/>
          <w:b/>
          <w:color w:val="auto"/>
        </w:rPr>
        <w:t>注：附</w:t>
      </w:r>
      <w:r>
        <w:rPr>
          <w:rFonts w:ascii="宋体" w:hAnsi="宋体"/>
          <w:b/>
          <w:color w:val="auto"/>
        </w:rPr>
        <w:t>委托代理人</w:t>
      </w:r>
      <w:r>
        <w:rPr>
          <w:rFonts w:hint="eastAsia" w:ascii="宋体" w:hAnsi="宋体"/>
          <w:b/>
          <w:color w:val="auto"/>
        </w:rPr>
        <w:t>身份证复印件。</w:t>
      </w:r>
    </w:p>
    <w:p w14:paraId="4E39C825">
      <w:pPr>
        <w:spacing w:line="360" w:lineRule="auto"/>
        <w:ind w:left="487" w:firstLine="487"/>
        <w:rPr>
          <w:rFonts w:ascii="宋体" w:hAnsi="宋体"/>
          <w:color w:val="auto"/>
          <w:szCs w:val="24"/>
        </w:rPr>
      </w:pPr>
    </w:p>
    <w:bookmarkEnd w:id="395"/>
    <w:bookmarkEnd w:id="396"/>
    <w:bookmarkEnd w:id="397"/>
    <w:bookmarkEnd w:id="398"/>
    <w:bookmarkEnd w:id="399"/>
    <w:bookmarkEnd w:id="400"/>
    <w:bookmarkEnd w:id="401"/>
    <w:bookmarkEnd w:id="402"/>
    <w:p w14:paraId="0028E7A7">
      <w:pPr>
        <w:pStyle w:val="10"/>
        <w:tabs>
          <w:tab w:val="clear" w:pos="722"/>
        </w:tabs>
        <w:spacing w:before="0" w:after="0" w:line="360" w:lineRule="auto"/>
        <w:ind w:left="0" w:firstLine="0"/>
        <w:jc w:val="center"/>
        <w:rPr>
          <w:rFonts w:hint="eastAsia" w:ascii="宋体" w:hAnsi="宋体" w:eastAsia="宋体"/>
          <w:color w:val="auto"/>
          <w:lang w:eastAsia="zh-CN"/>
        </w:rPr>
      </w:pPr>
      <w:bookmarkStart w:id="411" w:name="_Toc24627477"/>
      <w:bookmarkEnd w:id="411"/>
      <w:bookmarkStart w:id="412" w:name="_Toc527335231"/>
      <w:bookmarkEnd w:id="412"/>
      <w:bookmarkStart w:id="413" w:name="_Toc100262579"/>
      <w:bookmarkEnd w:id="413"/>
      <w:bookmarkStart w:id="414" w:name="_Toc17989"/>
      <w:r>
        <w:rPr>
          <w:rFonts w:hint="eastAsia" w:ascii="宋体" w:hAnsi="宋体" w:eastAsia="宋体"/>
          <w:color w:val="auto"/>
          <w:lang w:eastAsia="zh-CN"/>
        </w:rPr>
        <w:t>五</w:t>
      </w:r>
      <w:r>
        <w:rPr>
          <w:rFonts w:hint="eastAsia" w:ascii="宋体" w:hAnsi="宋体" w:eastAsia="宋体"/>
          <w:color w:val="auto"/>
          <w:szCs w:val="32"/>
        </w:rPr>
        <w:t>、资格审查资料</w:t>
      </w:r>
      <w:bookmarkEnd w:id="414"/>
    </w:p>
    <w:p w14:paraId="2B4D9410">
      <w:pPr>
        <w:keepNext/>
        <w:keepLines/>
        <w:tabs>
          <w:tab w:val="left" w:pos="866"/>
        </w:tabs>
        <w:spacing w:line="360" w:lineRule="auto"/>
        <w:ind w:left="146"/>
        <w:outlineLvl w:val="2"/>
        <w:rPr>
          <w:rFonts w:hint="eastAsia" w:ascii="宋体" w:hAnsi="宋体"/>
          <w:b/>
          <w:color w:val="auto"/>
          <w:sz w:val="28"/>
          <w:szCs w:val="28"/>
        </w:rPr>
      </w:pPr>
      <w:r>
        <w:rPr>
          <w:rFonts w:hint="eastAsia" w:ascii="宋体" w:hAnsi="宋体"/>
          <w:b/>
          <w:color w:val="auto"/>
          <w:sz w:val="28"/>
          <w:szCs w:val="28"/>
        </w:rPr>
        <w:t>1、投标人基本情况表</w:t>
      </w:r>
    </w:p>
    <w:tbl>
      <w:tblPr>
        <w:tblStyle w:val="5"/>
        <w:tblpPr w:leftFromText="180" w:rightFromText="180" w:vertAnchor="text" w:tblpX="108" w:tblpY="1"/>
        <w:tblOverlap w:val="never"/>
        <w:tblW w:w="8853"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44"/>
        <w:gridCol w:w="906"/>
        <w:gridCol w:w="2559"/>
        <w:gridCol w:w="1556"/>
        <w:gridCol w:w="2288"/>
      </w:tblGrid>
      <w:tr w14:paraId="6840DE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544" w:type="dxa"/>
            <w:vAlign w:val="center"/>
          </w:tcPr>
          <w:p w14:paraId="6A21B06E">
            <w:pPr>
              <w:pStyle w:val="456"/>
              <w:rPr>
                <w:rFonts w:hint="eastAsia"/>
                <w:color w:val="auto"/>
                <w:sz w:val="24"/>
                <w:szCs w:val="24"/>
              </w:rPr>
            </w:pPr>
            <w:r>
              <w:rPr>
                <w:rFonts w:hint="eastAsia"/>
                <w:color w:val="auto"/>
                <w:sz w:val="24"/>
                <w:szCs w:val="24"/>
              </w:rPr>
              <w:t>投标人名称</w:t>
            </w:r>
          </w:p>
        </w:tc>
        <w:tc>
          <w:tcPr>
            <w:tcW w:w="7309" w:type="dxa"/>
            <w:gridSpan w:val="4"/>
            <w:vAlign w:val="center"/>
          </w:tcPr>
          <w:p w14:paraId="6C7E515B">
            <w:pPr>
              <w:pStyle w:val="456"/>
              <w:rPr>
                <w:color w:val="auto"/>
                <w:sz w:val="24"/>
                <w:szCs w:val="24"/>
              </w:rPr>
            </w:pPr>
          </w:p>
        </w:tc>
      </w:tr>
      <w:tr w14:paraId="2AB0C6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544" w:type="dxa"/>
            <w:vMerge w:val="restart"/>
            <w:vAlign w:val="center"/>
          </w:tcPr>
          <w:p w14:paraId="14111F1E">
            <w:pPr>
              <w:pStyle w:val="456"/>
              <w:rPr>
                <w:rFonts w:hint="eastAsia"/>
                <w:color w:val="auto"/>
                <w:sz w:val="24"/>
                <w:szCs w:val="24"/>
              </w:rPr>
            </w:pPr>
            <w:r>
              <w:rPr>
                <w:rFonts w:hint="eastAsia"/>
                <w:color w:val="auto"/>
                <w:sz w:val="24"/>
                <w:szCs w:val="24"/>
              </w:rPr>
              <w:t>联系方式</w:t>
            </w:r>
          </w:p>
        </w:tc>
        <w:tc>
          <w:tcPr>
            <w:tcW w:w="906" w:type="dxa"/>
            <w:vAlign w:val="center"/>
          </w:tcPr>
          <w:p w14:paraId="21DD687D">
            <w:pPr>
              <w:pStyle w:val="456"/>
              <w:rPr>
                <w:rFonts w:hint="eastAsia"/>
                <w:color w:val="auto"/>
                <w:sz w:val="24"/>
                <w:szCs w:val="24"/>
              </w:rPr>
            </w:pPr>
            <w:r>
              <w:rPr>
                <w:rFonts w:hint="eastAsia"/>
                <w:color w:val="auto"/>
                <w:sz w:val="24"/>
                <w:szCs w:val="24"/>
              </w:rPr>
              <w:t>联系人</w:t>
            </w:r>
          </w:p>
        </w:tc>
        <w:tc>
          <w:tcPr>
            <w:tcW w:w="2559" w:type="dxa"/>
            <w:vAlign w:val="center"/>
          </w:tcPr>
          <w:p w14:paraId="0A5B171D">
            <w:pPr>
              <w:pStyle w:val="456"/>
              <w:rPr>
                <w:color w:val="auto"/>
                <w:sz w:val="24"/>
                <w:szCs w:val="24"/>
              </w:rPr>
            </w:pPr>
          </w:p>
        </w:tc>
        <w:tc>
          <w:tcPr>
            <w:tcW w:w="1556" w:type="dxa"/>
            <w:vAlign w:val="center"/>
          </w:tcPr>
          <w:p w14:paraId="641BFD9F">
            <w:pPr>
              <w:pStyle w:val="456"/>
              <w:rPr>
                <w:rFonts w:hint="eastAsia"/>
                <w:color w:val="auto"/>
                <w:sz w:val="24"/>
                <w:szCs w:val="24"/>
              </w:rPr>
            </w:pPr>
            <w:r>
              <w:rPr>
                <w:rFonts w:hint="eastAsia"/>
                <w:color w:val="auto"/>
                <w:sz w:val="24"/>
                <w:szCs w:val="24"/>
              </w:rPr>
              <w:t>电话</w:t>
            </w:r>
          </w:p>
        </w:tc>
        <w:tc>
          <w:tcPr>
            <w:tcW w:w="2288" w:type="dxa"/>
            <w:vAlign w:val="center"/>
          </w:tcPr>
          <w:p w14:paraId="77B3482A">
            <w:pPr>
              <w:pStyle w:val="456"/>
              <w:rPr>
                <w:color w:val="auto"/>
                <w:sz w:val="24"/>
                <w:szCs w:val="24"/>
              </w:rPr>
            </w:pPr>
          </w:p>
        </w:tc>
      </w:tr>
      <w:tr w14:paraId="5E54A9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544" w:type="dxa"/>
            <w:vMerge w:val="continue"/>
            <w:vAlign w:val="center"/>
          </w:tcPr>
          <w:p w14:paraId="3932FA3F">
            <w:pPr>
              <w:pStyle w:val="456"/>
              <w:rPr>
                <w:color w:val="auto"/>
                <w:sz w:val="24"/>
                <w:szCs w:val="24"/>
              </w:rPr>
            </w:pPr>
          </w:p>
        </w:tc>
        <w:tc>
          <w:tcPr>
            <w:tcW w:w="906" w:type="dxa"/>
            <w:vAlign w:val="center"/>
          </w:tcPr>
          <w:p w14:paraId="52235E3B">
            <w:pPr>
              <w:pStyle w:val="456"/>
              <w:rPr>
                <w:rFonts w:hint="eastAsia"/>
                <w:color w:val="auto"/>
                <w:sz w:val="24"/>
                <w:szCs w:val="24"/>
              </w:rPr>
            </w:pPr>
            <w:r>
              <w:rPr>
                <w:rFonts w:hint="eastAsia"/>
                <w:color w:val="auto"/>
                <w:sz w:val="24"/>
                <w:szCs w:val="24"/>
              </w:rPr>
              <w:t>传真</w:t>
            </w:r>
          </w:p>
        </w:tc>
        <w:tc>
          <w:tcPr>
            <w:tcW w:w="2559" w:type="dxa"/>
            <w:vAlign w:val="center"/>
          </w:tcPr>
          <w:p w14:paraId="100477B3">
            <w:pPr>
              <w:pStyle w:val="456"/>
              <w:rPr>
                <w:color w:val="auto"/>
                <w:sz w:val="24"/>
                <w:szCs w:val="24"/>
              </w:rPr>
            </w:pPr>
          </w:p>
        </w:tc>
        <w:tc>
          <w:tcPr>
            <w:tcW w:w="1556" w:type="dxa"/>
            <w:vAlign w:val="center"/>
          </w:tcPr>
          <w:p w14:paraId="4C892190">
            <w:pPr>
              <w:pStyle w:val="456"/>
              <w:rPr>
                <w:rFonts w:hint="eastAsia"/>
                <w:color w:val="auto"/>
                <w:sz w:val="24"/>
                <w:szCs w:val="24"/>
              </w:rPr>
            </w:pPr>
            <w:r>
              <w:rPr>
                <w:rFonts w:hint="eastAsia"/>
                <w:color w:val="auto"/>
                <w:sz w:val="24"/>
                <w:szCs w:val="24"/>
              </w:rPr>
              <w:t>网址</w:t>
            </w:r>
          </w:p>
        </w:tc>
        <w:tc>
          <w:tcPr>
            <w:tcW w:w="2288" w:type="dxa"/>
            <w:vAlign w:val="center"/>
          </w:tcPr>
          <w:p w14:paraId="5C6F4DD8">
            <w:pPr>
              <w:pStyle w:val="456"/>
              <w:rPr>
                <w:color w:val="auto"/>
                <w:sz w:val="24"/>
                <w:szCs w:val="24"/>
              </w:rPr>
            </w:pPr>
          </w:p>
        </w:tc>
      </w:tr>
      <w:tr w14:paraId="5BD4F2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544" w:type="dxa"/>
            <w:vAlign w:val="center"/>
          </w:tcPr>
          <w:p w14:paraId="01DF4EFB">
            <w:pPr>
              <w:pStyle w:val="456"/>
              <w:rPr>
                <w:rFonts w:hint="eastAsia"/>
                <w:color w:val="auto"/>
                <w:sz w:val="24"/>
                <w:szCs w:val="24"/>
              </w:rPr>
            </w:pPr>
            <w:r>
              <w:rPr>
                <w:rFonts w:hint="eastAsia"/>
                <w:color w:val="auto"/>
                <w:sz w:val="24"/>
                <w:szCs w:val="24"/>
              </w:rPr>
              <w:t>法定代表人</w:t>
            </w:r>
          </w:p>
        </w:tc>
        <w:tc>
          <w:tcPr>
            <w:tcW w:w="906" w:type="dxa"/>
            <w:vAlign w:val="center"/>
          </w:tcPr>
          <w:p w14:paraId="0C0AF2D2">
            <w:pPr>
              <w:pStyle w:val="456"/>
              <w:rPr>
                <w:rFonts w:hint="eastAsia"/>
                <w:color w:val="auto"/>
                <w:sz w:val="24"/>
                <w:szCs w:val="24"/>
              </w:rPr>
            </w:pPr>
            <w:r>
              <w:rPr>
                <w:rFonts w:hint="eastAsia"/>
                <w:color w:val="auto"/>
                <w:sz w:val="24"/>
                <w:szCs w:val="24"/>
              </w:rPr>
              <w:t>姓名</w:t>
            </w:r>
          </w:p>
        </w:tc>
        <w:tc>
          <w:tcPr>
            <w:tcW w:w="2559" w:type="dxa"/>
            <w:vAlign w:val="center"/>
          </w:tcPr>
          <w:p w14:paraId="0F21AD8D">
            <w:pPr>
              <w:pStyle w:val="456"/>
              <w:rPr>
                <w:color w:val="auto"/>
                <w:sz w:val="24"/>
                <w:szCs w:val="24"/>
              </w:rPr>
            </w:pPr>
          </w:p>
        </w:tc>
        <w:tc>
          <w:tcPr>
            <w:tcW w:w="1556" w:type="dxa"/>
            <w:vAlign w:val="center"/>
          </w:tcPr>
          <w:p w14:paraId="796D3557">
            <w:pPr>
              <w:pStyle w:val="456"/>
              <w:rPr>
                <w:rFonts w:hint="eastAsia"/>
                <w:color w:val="auto"/>
                <w:sz w:val="24"/>
                <w:szCs w:val="24"/>
              </w:rPr>
            </w:pPr>
            <w:r>
              <w:rPr>
                <w:rFonts w:hint="eastAsia"/>
                <w:color w:val="auto"/>
                <w:sz w:val="24"/>
                <w:szCs w:val="24"/>
              </w:rPr>
              <w:t>电话</w:t>
            </w:r>
          </w:p>
        </w:tc>
        <w:tc>
          <w:tcPr>
            <w:tcW w:w="2288" w:type="dxa"/>
            <w:vAlign w:val="center"/>
          </w:tcPr>
          <w:p w14:paraId="7F6799B8">
            <w:pPr>
              <w:pStyle w:val="456"/>
              <w:rPr>
                <w:color w:val="auto"/>
                <w:sz w:val="24"/>
                <w:szCs w:val="24"/>
              </w:rPr>
            </w:pPr>
          </w:p>
        </w:tc>
      </w:tr>
      <w:tr w14:paraId="5761FD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544" w:type="dxa"/>
            <w:vAlign w:val="center"/>
          </w:tcPr>
          <w:p w14:paraId="71E939DA">
            <w:pPr>
              <w:pStyle w:val="456"/>
              <w:rPr>
                <w:rFonts w:hint="eastAsia"/>
                <w:color w:val="auto"/>
                <w:sz w:val="24"/>
                <w:szCs w:val="24"/>
              </w:rPr>
            </w:pPr>
            <w:r>
              <w:rPr>
                <w:rFonts w:hint="eastAsia"/>
                <w:color w:val="auto"/>
                <w:sz w:val="24"/>
                <w:szCs w:val="24"/>
              </w:rPr>
              <w:t>营业执照号</w:t>
            </w:r>
          </w:p>
        </w:tc>
        <w:tc>
          <w:tcPr>
            <w:tcW w:w="7309" w:type="dxa"/>
            <w:gridSpan w:val="4"/>
            <w:vAlign w:val="center"/>
          </w:tcPr>
          <w:p w14:paraId="2C6DF854">
            <w:pPr>
              <w:pStyle w:val="456"/>
              <w:rPr>
                <w:color w:val="auto"/>
                <w:sz w:val="24"/>
                <w:szCs w:val="24"/>
              </w:rPr>
            </w:pPr>
          </w:p>
        </w:tc>
      </w:tr>
      <w:tr w14:paraId="78B9F3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544" w:type="dxa"/>
            <w:vAlign w:val="center"/>
          </w:tcPr>
          <w:p w14:paraId="690C6422">
            <w:pPr>
              <w:pStyle w:val="456"/>
              <w:rPr>
                <w:rFonts w:hint="eastAsia"/>
                <w:color w:val="auto"/>
                <w:sz w:val="24"/>
                <w:szCs w:val="24"/>
              </w:rPr>
            </w:pPr>
            <w:r>
              <w:rPr>
                <w:rFonts w:hint="eastAsia"/>
                <w:color w:val="auto"/>
                <w:sz w:val="24"/>
                <w:szCs w:val="24"/>
              </w:rPr>
              <w:t>账号</w:t>
            </w:r>
          </w:p>
        </w:tc>
        <w:tc>
          <w:tcPr>
            <w:tcW w:w="7309" w:type="dxa"/>
            <w:gridSpan w:val="4"/>
            <w:vAlign w:val="center"/>
          </w:tcPr>
          <w:p w14:paraId="3BE3F403">
            <w:pPr>
              <w:pStyle w:val="456"/>
              <w:rPr>
                <w:color w:val="auto"/>
                <w:sz w:val="24"/>
                <w:szCs w:val="24"/>
              </w:rPr>
            </w:pPr>
          </w:p>
        </w:tc>
      </w:tr>
      <w:tr w14:paraId="7EE985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544" w:type="dxa"/>
            <w:vAlign w:val="center"/>
          </w:tcPr>
          <w:p w14:paraId="73A62DE5">
            <w:pPr>
              <w:pStyle w:val="456"/>
              <w:rPr>
                <w:rFonts w:hint="eastAsia"/>
                <w:color w:val="auto"/>
                <w:sz w:val="24"/>
                <w:szCs w:val="24"/>
              </w:rPr>
            </w:pPr>
            <w:r>
              <w:rPr>
                <w:rFonts w:hint="eastAsia"/>
                <w:color w:val="auto"/>
                <w:sz w:val="24"/>
                <w:szCs w:val="24"/>
              </w:rPr>
              <w:t>经营范围</w:t>
            </w:r>
          </w:p>
        </w:tc>
        <w:tc>
          <w:tcPr>
            <w:tcW w:w="7309" w:type="dxa"/>
            <w:gridSpan w:val="4"/>
            <w:vAlign w:val="center"/>
          </w:tcPr>
          <w:p w14:paraId="45ED476D">
            <w:pPr>
              <w:pStyle w:val="456"/>
              <w:rPr>
                <w:color w:val="auto"/>
                <w:sz w:val="24"/>
                <w:szCs w:val="24"/>
              </w:rPr>
            </w:pPr>
          </w:p>
        </w:tc>
      </w:tr>
      <w:tr w14:paraId="014016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544" w:type="dxa"/>
            <w:vAlign w:val="center"/>
          </w:tcPr>
          <w:p w14:paraId="6904BE22">
            <w:pPr>
              <w:pStyle w:val="456"/>
              <w:rPr>
                <w:rFonts w:hint="eastAsia"/>
                <w:color w:val="auto"/>
                <w:sz w:val="24"/>
                <w:szCs w:val="24"/>
              </w:rPr>
            </w:pPr>
            <w:r>
              <w:rPr>
                <w:rFonts w:hint="eastAsia"/>
                <w:color w:val="auto"/>
                <w:sz w:val="24"/>
                <w:szCs w:val="24"/>
              </w:rPr>
              <w:t>备注</w:t>
            </w:r>
          </w:p>
        </w:tc>
        <w:tc>
          <w:tcPr>
            <w:tcW w:w="7309" w:type="dxa"/>
            <w:gridSpan w:val="4"/>
            <w:vAlign w:val="center"/>
          </w:tcPr>
          <w:p w14:paraId="662E8A14">
            <w:pPr>
              <w:pStyle w:val="456"/>
              <w:rPr>
                <w:color w:val="auto"/>
                <w:sz w:val="24"/>
                <w:szCs w:val="24"/>
              </w:rPr>
            </w:pPr>
          </w:p>
        </w:tc>
      </w:tr>
    </w:tbl>
    <w:p w14:paraId="6B7F9681">
      <w:pPr>
        <w:spacing w:line="360" w:lineRule="auto"/>
        <w:ind w:firstLine="3960" w:firstLineChars="1650"/>
        <w:rPr>
          <w:rFonts w:ascii="宋体" w:hAnsi="宋体"/>
          <w:color w:val="auto"/>
        </w:rPr>
      </w:pPr>
    </w:p>
    <w:p w14:paraId="00F02344">
      <w:pPr>
        <w:spacing w:line="360" w:lineRule="auto"/>
        <w:ind w:firstLine="3600" w:firstLineChars="1500"/>
        <w:rPr>
          <w:rFonts w:hint="eastAsia" w:ascii="宋体" w:hAnsi="宋体"/>
          <w:color w:val="auto"/>
        </w:rPr>
      </w:pPr>
      <w:r>
        <w:rPr>
          <w:rFonts w:hint="eastAsia" w:ascii="宋体" w:hAnsi="宋体"/>
          <w:color w:val="auto"/>
        </w:rPr>
        <w:t>投标人：</w:t>
      </w:r>
      <w:r>
        <w:rPr>
          <w:rFonts w:hint="eastAsia" w:ascii="宋体" w:hAnsi="宋体"/>
          <w:color w:val="auto"/>
          <w:u w:val="single"/>
        </w:rPr>
        <w:t xml:space="preserve">                      (盖章) </w:t>
      </w:r>
    </w:p>
    <w:p w14:paraId="7B2CE264">
      <w:pPr>
        <w:spacing w:line="360" w:lineRule="auto"/>
        <w:ind w:firstLine="1920" w:firstLineChars="800"/>
        <w:rPr>
          <w:rFonts w:hint="eastAsia" w:ascii="宋体" w:hAnsi="宋体"/>
          <w:color w:val="auto"/>
        </w:rPr>
      </w:pPr>
      <w:r>
        <w:rPr>
          <w:rFonts w:hint="eastAsia" w:ascii="宋体" w:hAnsi="宋体"/>
          <w:color w:val="auto"/>
        </w:rPr>
        <w:t>法定代表人(或委托代理人)：</w:t>
      </w:r>
      <w:r>
        <w:rPr>
          <w:rFonts w:hint="eastAsia" w:ascii="宋体" w:hAnsi="宋体"/>
          <w:color w:val="auto"/>
          <w:u w:val="single"/>
        </w:rPr>
        <w:t xml:space="preserve">              （签字或签字）</w:t>
      </w:r>
    </w:p>
    <w:p w14:paraId="4A7E2D2C">
      <w:pPr>
        <w:spacing w:line="360" w:lineRule="auto"/>
        <w:ind w:left="1134" w:right="480" w:firstLine="2262"/>
        <w:jc w:val="right"/>
        <w:rPr>
          <w:rFonts w:hint="eastAsia" w:ascii="宋体" w:hAnsi="宋体"/>
          <w:color w:val="auto"/>
        </w:rPr>
      </w:pPr>
      <w:r>
        <w:rPr>
          <w:rFonts w:hint="eastAsia" w:ascii="宋体" w:hAnsi="宋体"/>
          <w:color w:val="auto"/>
        </w:rPr>
        <w:t>日  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w:t>
      </w:r>
    </w:p>
    <w:p w14:paraId="2038222C">
      <w:pPr>
        <w:spacing w:line="360" w:lineRule="auto"/>
        <w:ind w:firstLine="480" w:firstLineChars="200"/>
        <w:jc w:val="center"/>
        <w:rPr>
          <w:rFonts w:hint="eastAsia" w:ascii="宋体" w:hAnsi="宋体"/>
          <w:color w:val="auto"/>
        </w:rPr>
      </w:pPr>
      <w:r>
        <w:rPr>
          <w:rFonts w:hint="eastAsia" w:ascii="宋体" w:hAnsi="宋体"/>
          <w:color w:val="auto"/>
        </w:rPr>
        <w:br w:type="page"/>
      </w:r>
    </w:p>
    <w:p w14:paraId="0E98A667">
      <w:pPr>
        <w:keepNext/>
        <w:keepLines/>
        <w:tabs>
          <w:tab w:val="left" w:pos="866"/>
        </w:tabs>
        <w:spacing w:line="360" w:lineRule="auto"/>
        <w:ind w:left="146"/>
        <w:outlineLvl w:val="2"/>
        <w:rPr>
          <w:rFonts w:hint="eastAsia" w:ascii="宋体" w:hAnsi="宋体"/>
          <w:b/>
          <w:color w:val="auto"/>
          <w:sz w:val="28"/>
          <w:szCs w:val="28"/>
        </w:rPr>
      </w:pPr>
      <w:r>
        <w:rPr>
          <w:rFonts w:hint="eastAsia" w:ascii="宋体" w:hAnsi="宋体"/>
          <w:b/>
          <w:color w:val="auto"/>
          <w:sz w:val="28"/>
          <w:szCs w:val="28"/>
        </w:rPr>
        <w:t>2、投标人应提交的证书及资料：</w:t>
      </w:r>
    </w:p>
    <w:p w14:paraId="26B47BDF">
      <w:pPr>
        <w:numPr>
          <w:ilvl w:val="0"/>
          <w:numId w:val="4"/>
        </w:numPr>
        <w:tabs>
          <w:tab w:val="clear" w:pos="900"/>
        </w:tabs>
        <w:spacing w:line="360" w:lineRule="auto"/>
        <w:rPr>
          <w:rFonts w:hint="eastAsia" w:ascii="宋体" w:hAnsi="宋体"/>
          <w:b/>
          <w:color w:val="auto"/>
          <w:szCs w:val="24"/>
        </w:rPr>
      </w:pPr>
      <w:r>
        <w:rPr>
          <w:rFonts w:hint="eastAsia" w:ascii="宋体" w:hAnsi="宋体"/>
          <w:b/>
          <w:color w:val="auto"/>
          <w:szCs w:val="24"/>
        </w:rPr>
        <w:t>“</w:t>
      </w:r>
      <w:r>
        <w:rPr>
          <w:rFonts w:hint="eastAsia" w:ascii="宋体" w:hAnsi="宋体"/>
          <w:bCs/>
          <w:color w:val="auto"/>
          <w:sz w:val="21"/>
          <w:szCs w:val="21"/>
        </w:rPr>
        <w:t>当前未被列入“国家企业信用信息公示系统（</w:t>
      </w:r>
      <w:r>
        <w:rPr>
          <w:rFonts w:ascii="宋体" w:hAnsi="宋体"/>
          <w:bCs/>
          <w:color w:val="auto"/>
          <w:sz w:val="21"/>
          <w:szCs w:val="21"/>
        </w:rPr>
        <w:t>http://www.gsxt.gov.cn/</w:t>
      </w:r>
      <w:r>
        <w:rPr>
          <w:rFonts w:hint="eastAsia" w:ascii="宋体" w:hAnsi="宋体"/>
          <w:bCs/>
          <w:color w:val="auto"/>
          <w:sz w:val="21"/>
          <w:szCs w:val="21"/>
        </w:rPr>
        <w:t>）”经营异常名录、严重违法失信名单（黑名单），投标人提供上述网站信息查询记录的网页截图，提供“信用中国”网站（www.creditchina.gov.cn）异常经营名录、失信被执行人、税收违法黑名单的信息查询记录网页截图；</w:t>
      </w:r>
    </w:p>
    <w:p w14:paraId="0BF51E6F">
      <w:pPr>
        <w:pStyle w:val="454"/>
        <w:numPr>
          <w:ilvl w:val="0"/>
          <w:numId w:val="4"/>
        </w:numPr>
        <w:tabs>
          <w:tab w:val="clear" w:pos="900"/>
        </w:tabs>
        <w:spacing w:line="360" w:lineRule="auto"/>
        <w:ind w:firstLineChars="0"/>
        <w:rPr>
          <w:rFonts w:hint="eastAsia" w:ascii="宋体" w:hAnsi="宋体"/>
          <w:color w:val="auto"/>
        </w:rPr>
      </w:pPr>
      <w:r>
        <w:rPr>
          <w:rFonts w:hint="eastAsia" w:ascii="宋体" w:hAnsi="宋体"/>
          <w:color w:val="auto"/>
        </w:rPr>
        <w:t>开具增值税专用发票承诺书。</w:t>
      </w:r>
    </w:p>
    <w:p w14:paraId="79B9FDB4">
      <w:pPr>
        <w:numPr>
          <w:ilvl w:val="0"/>
          <w:numId w:val="4"/>
        </w:numPr>
        <w:tabs>
          <w:tab w:val="clear" w:pos="900"/>
        </w:tabs>
        <w:spacing w:line="360" w:lineRule="auto"/>
        <w:rPr>
          <w:rFonts w:hint="eastAsia" w:ascii="宋体" w:hAnsi="宋体"/>
          <w:color w:val="auto"/>
        </w:rPr>
      </w:pPr>
      <w:r>
        <w:rPr>
          <w:rFonts w:hint="eastAsia" w:ascii="宋体" w:hAnsi="宋体"/>
          <w:color w:val="auto"/>
        </w:rPr>
        <w:t>其它资格证明文件</w:t>
      </w:r>
    </w:p>
    <w:p w14:paraId="6BC2A745">
      <w:pPr>
        <w:spacing w:line="360" w:lineRule="auto"/>
        <w:ind w:firstLine="482" w:firstLineChars="200"/>
        <w:rPr>
          <w:rFonts w:hint="eastAsia" w:ascii="宋体" w:hAnsi="宋体"/>
          <w:b/>
          <w:color w:val="auto"/>
        </w:rPr>
      </w:pPr>
      <w:r>
        <w:rPr>
          <w:rFonts w:hint="eastAsia" w:ascii="宋体" w:hAnsi="宋体"/>
          <w:b/>
          <w:color w:val="auto"/>
        </w:rPr>
        <w:t>注：以上证明及材料必须清晰、清楚，否则按最不利于该投标人的原则处理。有多项内容的应列明细表（未提供格式的格式自拟）。</w:t>
      </w:r>
    </w:p>
    <w:p w14:paraId="47E029A9">
      <w:pPr>
        <w:spacing w:line="360" w:lineRule="auto"/>
        <w:jc w:val="center"/>
        <w:rPr>
          <w:rFonts w:ascii="宋体" w:hAnsi="宋体"/>
          <w:color w:val="auto"/>
        </w:rPr>
      </w:pPr>
    </w:p>
    <w:p w14:paraId="512F7E7E">
      <w:pPr>
        <w:widowControl/>
        <w:spacing w:line="360" w:lineRule="auto"/>
        <w:jc w:val="left"/>
        <w:rPr>
          <w:rFonts w:ascii="宋体" w:hAnsi="宋体"/>
          <w:color w:val="auto"/>
        </w:rPr>
      </w:pPr>
      <w:r>
        <w:rPr>
          <w:rFonts w:ascii="宋体" w:hAnsi="宋体"/>
          <w:color w:val="auto"/>
        </w:rPr>
        <w:br w:type="page"/>
      </w:r>
    </w:p>
    <w:p w14:paraId="5B67819E">
      <w:pPr>
        <w:widowControl/>
        <w:spacing w:line="360" w:lineRule="auto"/>
        <w:jc w:val="center"/>
        <w:rPr>
          <w:rFonts w:hint="eastAsia" w:ascii="宋体" w:hAnsi="宋体"/>
          <w:b/>
          <w:color w:val="auto"/>
          <w:sz w:val="28"/>
          <w:szCs w:val="28"/>
        </w:rPr>
      </w:pPr>
      <w:r>
        <w:rPr>
          <w:rFonts w:hint="eastAsia" w:ascii="宋体" w:hAnsi="宋体"/>
          <w:b/>
          <w:color w:val="auto"/>
          <w:sz w:val="28"/>
          <w:szCs w:val="28"/>
        </w:rPr>
        <w:t>“信用中国”网站截图</w:t>
      </w:r>
    </w:p>
    <w:p w14:paraId="06759FEE">
      <w:pPr>
        <w:spacing w:line="360" w:lineRule="auto"/>
        <w:rPr>
          <w:rFonts w:ascii="宋体" w:hAnsi="宋体"/>
          <w:b/>
          <w:bCs/>
          <w:color w:val="auto"/>
        </w:rPr>
      </w:pPr>
    </w:p>
    <w:p w14:paraId="6A013A7A">
      <w:pPr>
        <w:spacing w:line="360" w:lineRule="auto"/>
        <w:rPr>
          <w:rFonts w:hint="eastAsia" w:ascii="宋体" w:hAnsi="宋体"/>
          <w:b/>
          <w:color w:val="auto"/>
          <w:szCs w:val="24"/>
        </w:rPr>
      </w:pPr>
      <w:r>
        <w:rPr>
          <w:rFonts w:hint="eastAsia" w:ascii="宋体" w:hAnsi="宋体"/>
          <w:b/>
          <w:color w:val="auto"/>
          <w:szCs w:val="24"/>
        </w:rPr>
        <w:t>1. 异常经营名录信息查询记录网页截图</w:t>
      </w:r>
    </w:p>
    <w:p w14:paraId="716044CA">
      <w:pPr>
        <w:spacing w:line="360" w:lineRule="auto"/>
        <w:rPr>
          <w:rFonts w:hint="eastAsia" w:ascii="宋体" w:hAnsi="宋体"/>
          <w:b/>
          <w:color w:val="auto"/>
          <w:szCs w:val="24"/>
        </w:rPr>
      </w:pPr>
      <w:r>
        <w:rPr>
          <w:rFonts w:hint="eastAsia" w:ascii="宋体" w:hAnsi="宋体"/>
          <w:b/>
          <w:color w:val="auto"/>
          <w:szCs w:val="24"/>
        </w:rPr>
        <w:t>2. 失信被执行人的信息查询记录网页截图</w:t>
      </w:r>
    </w:p>
    <w:p w14:paraId="64B68C31">
      <w:pPr>
        <w:spacing w:line="360" w:lineRule="auto"/>
        <w:rPr>
          <w:rFonts w:hint="eastAsia" w:ascii="宋体" w:hAnsi="宋体"/>
          <w:b/>
          <w:color w:val="auto"/>
          <w:szCs w:val="24"/>
        </w:rPr>
      </w:pPr>
      <w:r>
        <w:rPr>
          <w:rFonts w:hint="eastAsia" w:ascii="宋体" w:hAnsi="宋体"/>
          <w:b/>
          <w:color w:val="auto"/>
          <w:szCs w:val="24"/>
        </w:rPr>
        <w:t>3. 税收违法黑名单的信息查询记录网页截图</w:t>
      </w:r>
    </w:p>
    <w:p w14:paraId="0221D9E4">
      <w:pPr>
        <w:pStyle w:val="41"/>
        <w:spacing w:after="0" w:line="360" w:lineRule="auto"/>
        <w:rPr>
          <w:color w:val="auto"/>
        </w:rPr>
      </w:pPr>
      <w:r>
        <w:rPr>
          <w:color w:val="auto"/>
        </w:rPr>
        <w:drawing>
          <wp:inline distT="0" distB="0" distL="0" distR="0">
            <wp:extent cx="5579110" cy="3823970"/>
            <wp:effectExtent l="0" t="0" r="13970" b="1270"/>
            <wp:docPr id="4" name="_x0000_i1029"/>
            <wp:cNvGraphicFramePr/>
            <a:graphic xmlns:a="http://schemas.openxmlformats.org/drawingml/2006/main">
              <a:graphicData uri="http://schemas.openxmlformats.org/drawingml/2006/picture">
                <pic:pic xmlns:pic="http://schemas.openxmlformats.org/drawingml/2006/picture">
                  <pic:nvPicPr>
                    <pic:cNvPr id="4" name="_x0000_i1029"/>
                    <pic:cNvPicPr/>
                  </pic:nvPicPr>
                  <pic:blipFill>
                    <a:blip r:embed="rId6"/>
                    <a:stretch>
                      <a:fillRect/>
                    </a:stretch>
                  </pic:blipFill>
                  <pic:spPr>
                    <a:xfrm>
                      <a:off x="0" y="0"/>
                      <a:ext cx="5579554" cy="3824516"/>
                    </a:xfrm>
                    <a:prstGeom prst="rect">
                      <a:avLst/>
                    </a:prstGeom>
                  </pic:spPr>
                </pic:pic>
              </a:graphicData>
            </a:graphic>
          </wp:inline>
        </w:drawing>
      </w:r>
    </w:p>
    <w:p w14:paraId="1E893905">
      <w:pPr>
        <w:spacing w:line="360" w:lineRule="auto"/>
        <w:rPr>
          <w:rFonts w:ascii="宋体" w:hAnsi="宋体"/>
          <w:color w:val="auto"/>
        </w:rPr>
      </w:pPr>
    </w:p>
    <w:p w14:paraId="53089527">
      <w:pPr>
        <w:pStyle w:val="41"/>
        <w:spacing w:after="0" w:line="360" w:lineRule="auto"/>
        <w:rPr>
          <w:rFonts w:ascii="宋体" w:hAnsi="宋体"/>
          <w:color w:val="auto"/>
        </w:rPr>
      </w:pPr>
    </w:p>
    <w:p w14:paraId="4628CE60">
      <w:pPr>
        <w:widowControl/>
        <w:spacing w:line="360" w:lineRule="auto"/>
        <w:jc w:val="center"/>
        <w:rPr>
          <w:rFonts w:ascii="宋体" w:hAnsi="宋体"/>
          <w:color w:val="auto"/>
        </w:rPr>
      </w:pPr>
      <w:r>
        <w:rPr>
          <w:rFonts w:ascii="宋体" w:hAnsi="宋体"/>
          <w:color w:val="auto"/>
        </w:rPr>
        <w:br w:type="page"/>
      </w:r>
      <w:r>
        <w:rPr>
          <w:rFonts w:hint="eastAsia" w:ascii="宋体" w:hAnsi="宋体"/>
          <w:b/>
          <w:color w:val="auto"/>
          <w:sz w:val="28"/>
          <w:szCs w:val="28"/>
        </w:rPr>
        <w:t>开具增值税专用发票承诺</w:t>
      </w:r>
    </w:p>
    <w:p w14:paraId="1A4796BB">
      <w:pPr>
        <w:spacing w:line="360" w:lineRule="auto"/>
        <w:rPr>
          <w:rFonts w:ascii="宋体" w:hAnsi="宋体"/>
          <w:b/>
          <w:color w:val="auto"/>
        </w:rPr>
      </w:pPr>
    </w:p>
    <w:p w14:paraId="22A5192B">
      <w:pPr>
        <w:spacing w:after="234" w:line="360" w:lineRule="auto"/>
        <w:rPr>
          <w:rFonts w:hint="eastAsia" w:ascii="宋体" w:hAnsi="宋体"/>
          <w:color w:val="auto"/>
          <w:szCs w:val="24"/>
        </w:rPr>
      </w:pPr>
      <w:r>
        <w:rPr>
          <w:rFonts w:hint="eastAsia" w:ascii="宋体" w:hAnsi="宋体"/>
          <w:color w:val="auto"/>
          <w:szCs w:val="24"/>
        </w:rPr>
        <w:t>致：（招标人名称）</w:t>
      </w:r>
    </w:p>
    <w:p w14:paraId="7E0B3C73">
      <w:pPr>
        <w:spacing w:line="360" w:lineRule="auto"/>
        <w:ind w:left="-5" w:right="-358" w:rightChars="-149" w:hanging="195"/>
        <w:rPr>
          <w:rFonts w:hint="eastAsia" w:ascii="宋体" w:hAnsi="宋体"/>
          <w:color w:val="auto"/>
          <w:szCs w:val="24"/>
        </w:rPr>
      </w:pPr>
      <w:r>
        <w:rPr>
          <w:rFonts w:hint="eastAsia" w:ascii="宋体" w:hAnsi="宋体"/>
          <w:color w:val="auto"/>
          <w:szCs w:val="24"/>
        </w:rPr>
        <w:t xml:space="preserve">    格式自拟。</w:t>
      </w:r>
    </w:p>
    <w:p w14:paraId="704829AB">
      <w:pPr>
        <w:spacing w:line="360" w:lineRule="auto"/>
        <w:ind w:left="-5" w:right="-358" w:rightChars="-149" w:hanging="195"/>
        <w:rPr>
          <w:rFonts w:ascii="宋体" w:hAnsi="宋体"/>
          <w:color w:val="auto"/>
          <w:szCs w:val="24"/>
        </w:rPr>
      </w:pPr>
    </w:p>
    <w:p w14:paraId="0D5BE227">
      <w:pPr>
        <w:spacing w:line="360" w:lineRule="auto"/>
        <w:ind w:left="-5" w:right="-358" w:rightChars="-149" w:hanging="195"/>
        <w:jc w:val="right"/>
        <w:rPr>
          <w:rFonts w:ascii="宋体" w:hAnsi="宋体"/>
          <w:color w:val="auto"/>
          <w:szCs w:val="24"/>
        </w:rPr>
      </w:pPr>
    </w:p>
    <w:p w14:paraId="600C63A3">
      <w:pPr>
        <w:spacing w:line="360" w:lineRule="auto"/>
        <w:ind w:left="-5" w:right="-358" w:rightChars="-149" w:hanging="195"/>
        <w:jc w:val="right"/>
        <w:rPr>
          <w:rFonts w:ascii="宋体" w:hAnsi="宋体"/>
          <w:color w:val="auto"/>
          <w:szCs w:val="24"/>
        </w:rPr>
      </w:pPr>
    </w:p>
    <w:p w14:paraId="6933B06E">
      <w:pPr>
        <w:spacing w:line="360" w:lineRule="auto"/>
        <w:ind w:left="-5" w:right="-358" w:rightChars="-149" w:hanging="195"/>
        <w:jc w:val="right"/>
        <w:rPr>
          <w:rFonts w:ascii="宋体" w:hAnsi="宋体"/>
          <w:color w:val="auto"/>
          <w:szCs w:val="24"/>
        </w:rPr>
      </w:pPr>
    </w:p>
    <w:p w14:paraId="3E86BAAF">
      <w:pPr>
        <w:spacing w:line="360" w:lineRule="auto"/>
        <w:ind w:left="-5" w:right="-358" w:rightChars="-149" w:hanging="195"/>
        <w:jc w:val="right"/>
        <w:rPr>
          <w:rFonts w:ascii="宋体" w:hAnsi="宋体"/>
          <w:color w:val="auto"/>
          <w:szCs w:val="24"/>
        </w:rPr>
      </w:pPr>
    </w:p>
    <w:p w14:paraId="5D82912B">
      <w:pPr>
        <w:spacing w:line="360" w:lineRule="auto"/>
        <w:ind w:left="-5" w:right="-358" w:rightChars="-149" w:hanging="195"/>
        <w:jc w:val="right"/>
        <w:rPr>
          <w:rFonts w:ascii="宋体" w:hAnsi="宋体"/>
          <w:color w:val="auto"/>
          <w:szCs w:val="24"/>
        </w:rPr>
      </w:pPr>
    </w:p>
    <w:p w14:paraId="13FA4681">
      <w:pPr>
        <w:spacing w:line="360" w:lineRule="auto"/>
        <w:ind w:left="-5" w:right="-358" w:rightChars="-149" w:hanging="195"/>
        <w:jc w:val="right"/>
        <w:rPr>
          <w:rFonts w:ascii="宋体" w:hAnsi="宋体"/>
          <w:color w:val="auto"/>
          <w:szCs w:val="24"/>
        </w:rPr>
      </w:pPr>
    </w:p>
    <w:p w14:paraId="0EAC6976">
      <w:pPr>
        <w:spacing w:line="360" w:lineRule="auto"/>
        <w:ind w:left="-5" w:right="-358" w:rightChars="-149" w:hanging="195"/>
        <w:jc w:val="right"/>
        <w:rPr>
          <w:rFonts w:ascii="宋体" w:hAnsi="宋体"/>
          <w:color w:val="auto"/>
          <w:szCs w:val="24"/>
        </w:rPr>
      </w:pPr>
    </w:p>
    <w:p w14:paraId="374F2D8C">
      <w:pPr>
        <w:spacing w:line="360" w:lineRule="auto"/>
        <w:ind w:firstLine="3600" w:firstLineChars="1500"/>
        <w:rPr>
          <w:rFonts w:hint="eastAsia" w:ascii="宋体" w:hAnsi="宋体"/>
          <w:color w:val="auto"/>
        </w:rPr>
      </w:pPr>
      <w:r>
        <w:rPr>
          <w:rFonts w:hint="eastAsia" w:ascii="宋体" w:hAnsi="宋体"/>
          <w:color w:val="auto"/>
        </w:rPr>
        <w:t>投标人：</w:t>
      </w:r>
      <w:r>
        <w:rPr>
          <w:rFonts w:hint="eastAsia" w:ascii="宋体" w:hAnsi="宋体"/>
          <w:color w:val="auto"/>
          <w:u w:val="single"/>
        </w:rPr>
        <w:t xml:space="preserve">                      (盖章) </w:t>
      </w:r>
    </w:p>
    <w:p w14:paraId="11179E0C">
      <w:pPr>
        <w:spacing w:line="360" w:lineRule="auto"/>
        <w:ind w:firstLine="1920" w:firstLineChars="800"/>
        <w:rPr>
          <w:rFonts w:hint="eastAsia" w:ascii="宋体" w:hAnsi="宋体"/>
          <w:color w:val="auto"/>
        </w:rPr>
      </w:pPr>
      <w:r>
        <w:rPr>
          <w:rFonts w:hint="eastAsia" w:ascii="宋体" w:hAnsi="宋体"/>
          <w:color w:val="auto"/>
        </w:rPr>
        <w:t>法定代表人(或委托代理人)：</w:t>
      </w:r>
      <w:r>
        <w:rPr>
          <w:rFonts w:hint="eastAsia" w:ascii="宋体" w:hAnsi="宋体"/>
          <w:color w:val="auto"/>
          <w:u w:val="single"/>
        </w:rPr>
        <w:t xml:space="preserve">              （签字或签字）</w:t>
      </w:r>
    </w:p>
    <w:p w14:paraId="5D13101C">
      <w:pPr>
        <w:spacing w:line="360" w:lineRule="auto"/>
        <w:ind w:left="1134" w:right="480" w:firstLine="2262"/>
        <w:jc w:val="right"/>
        <w:rPr>
          <w:rFonts w:hint="eastAsia" w:ascii="宋体" w:hAnsi="宋体"/>
          <w:color w:val="auto"/>
        </w:rPr>
      </w:pPr>
      <w:r>
        <w:rPr>
          <w:rFonts w:hint="eastAsia" w:ascii="宋体" w:hAnsi="宋体"/>
          <w:color w:val="auto"/>
        </w:rPr>
        <w:t>日  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w:t>
      </w:r>
    </w:p>
    <w:p w14:paraId="0B5F5534">
      <w:pPr>
        <w:spacing w:line="360" w:lineRule="auto"/>
        <w:ind w:firstLine="6600" w:firstLineChars="2200"/>
        <w:rPr>
          <w:rFonts w:hint="eastAsia" w:ascii="宋体" w:hAnsi="宋体"/>
          <w:color w:val="auto"/>
          <w:sz w:val="30"/>
          <w:szCs w:val="30"/>
        </w:rPr>
      </w:pPr>
      <w:r>
        <w:rPr>
          <w:rFonts w:hint="eastAsia" w:ascii="宋体" w:hAnsi="宋体"/>
          <w:color w:val="auto"/>
          <w:sz w:val="30"/>
          <w:szCs w:val="30"/>
        </w:rPr>
        <w:br w:type="page"/>
      </w:r>
    </w:p>
    <w:p w14:paraId="368A473D">
      <w:pPr>
        <w:pStyle w:val="10"/>
        <w:tabs>
          <w:tab w:val="clear" w:pos="722"/>
        </w:tabs>
        <w:spacing w:before="0" w:after="0" w:line="360" w:lineRule="auto"/>
        <w:ind w:left="0" w:firstLine="0"/>
        <w:jc w:val="center"/>
        <w:rPr>
          <w:rFonts w:hint="eastAsia" w:ascii="宋体" w:hAnsi="宋体" w:eastAsia="宋体"/>
          <w:color w:val="auto"/>
          <w:szCs w:val="32"/>
          <w:lang w:eastAsia="zh-CN"/>
        </w:rPr>
      </w:pPr>
      <w:bookmarkStart w:id="415" w:name="_Toc19212"/>
      <w:r>
        <w:rPr>
          <w:rFonts w:hint="eastAsia" w:ascii="宋体" w:hAnsi="宋体" w:eastAsia="宋体"/>
          <w:color w:val="auto"/>
          <w:szCs w:val="32"/>
          <w:lang w:val="en-US" w:eastAsia="zh-CN"/>
        </w:rPr>
        <w:t>六</w:t>
      </w:r>
      <w:r>
        <w:rPr>
          <w:rFonts w:hint="eastAsia" w:ascii="宋体" w:hAnsi="宋体" w:eastAsia="宋体"/>
          <w:color w:val="auto"/>
          <w:szCs w:val="32"/>
        </w:rPr>
        <w:t>、质量承诺及违约责任承诺</w:t>
      </w:r>
      <w:bookmarkEnd w:id="415"/>
    </w:p>
    <w:p w14:paraId="6098798E">
      <w:pPr>
        <w:pStyle w:val="21"/>
        <w:spacing w:line="360" w:lineRule="auto"/>
        <w:ind w:firstLine="480" w:firstLineChars="200"/>
        <w:jc w:val="left"/>
        <w:rPr>
          <w:rFonts w:ascii="宋体" w:hAnsi="宋体"/>
          <w:color w:val="auto"/>
          <w:szCs w:val="24"/>
        </w:rPr>
      </w:pPr>
    </w:p>
    <w:p w14:paraId="430F5202">
      <w:pPr>
        <w:pStyle w:val="21"/>
        <w:spacing w:line="360" w:lineRule="auto"/>
        <w:ind w:firstLine="480" w:firstLineChars="200"/>
        <w:jc w:val="left"/>
        <w:rPr>
          <w:rFonts w:hint="eastAsia" w:ascii="宋体" w:hAnsi="宋体"/>
          <w:bCs/>
          <w:color w:val="auto"/>
          <w:szCs w:val="24"/>
        </w:rPr>
      </w:pPr>
      <w:r>
        <w:rPr>
          <w:rFonts w:hint="eastAsia" w:ascii="宋体" w:hAnsi="宋体"/>
          <w:bCs/>
          <w:color w:val="auto"/>
          <w:szCs w:val="24"/>
        </w:rPr>
        <w:t>以上内容必须针对性作详细说明。</w:t>
      </w:r>
    </w:p>
    <w:p w14:paraId="43FF810D">
      <w:pPr>
        <w:pStyle w:val="21"/>
        <w:spacing w:line="360" w:lineRule="auto"/>
        <w:ind w:firstLine="567"/>
        <w:rPr>
          <w:rFonts w:hint="eastAsia" w:ascii="宋体" w:hAnsi="宋体"/>
          <w:bCs/>
          <w:color w:val="auto"/>
          <w:szCs w:val="24"/>
        </w:rPr>
      </w:pPr>
      <w:r>
        <w:rPr>
          <w:rFonts w:hint="eastAsia" w:ascii="宋体" w:hAnsi="宋体"/>
          <w:bCs/>
          <w:color w:val="auto"/>
          <w:szCs w:val="24"/>
        </w:rPr>
        <w:t>（未提供格式的格式自拟）。</w:t>
      </w:r>
    </w:p>
    <w:p w14:paraId="2FDEA35B">
      <w:pPr>
        <w:spacing w:line="360" w:lineRule="auto"/>
        <w:rPr>
          <w:rFonts w:ascii="宋体" w:hAnsi="宋体"/>
          <w:color w:val="auto"/>
        </w:rPr>
      </w:pPr>
    </w:p>
    <w:p w14:paraId="6B0BEB1F">
      <w:pPr>
        <w:pStyle w:val="41"/>
        <w:spacing w:after="0" w:line="360" w:lineRule="auto"/>
        <w:rPr>
          <w:rFonts w:ascii="宋体" w:hAnsi="宋体"/>
          <w:color w:val="auto"/>
        </w:rPr>
      </w:pPr>
    </w:p>
    <w:p w14:paraId="5A390F8B">
      <w:pPr>
        <w:spacing w:line="360" w:lineRule="auto"/>
        <w:rPr>
          <w:rFonts w:ascii="宋体" w:hAnsi="宋体"/>
          <w:color w:val="auto"/>
        </w:rPr>
      </w:pPr>
    </w:p>
    <w:p w14:paraId="4CFD3F0A">
      <w:pPr>
        <w:pStyle w:val="21"/>
        <w:spacing w:line="360" w:lineRule="auto"/>
        <w:ind w:firstLine="482" w:firstLineChars="200"/>
        <w:jc w:val="left"/>
        <w:rPr>
          <w:rFonts w:ascii="宋体" w:hAnsi="宋体"/>
          <w:b/>
          <w:color w:val="auto"/>
          <w:szCs w:val="24"/>
        </w:rPr>
      </w:pPr>
      <w:r>
        <w:rPr>
          <w:rFonts w:ascii="宋体" w:hAnsi="宋体"/>
          <w:b/>
          <w:color w:val="auto"/>
          <w:szCs w:val="24"/>
        </w:rPr>
        <w:br w:type="page"/>
      </w:r>
    </w:p>
    <w:p w14:paraId="2162EC43">
      <w:pPr>
        <w:pStyle w:val="10"/>
        <w:tabs>
          <w:tab w:val="clear" w:pos="722"/>
        </w:tabs>
        <w:spacing w:before="0" w:after="0" w:line="360" w:lineRule="auto"/>
        <w:ind w:left="0" w:firstLine="0"/>
        <w:jc w:val="center"/>
        <w:rPr>
          <w:rFonts w:hint="eastAsia" w:ascii="宋体" w:hAnsi="宋体" w:eastAsia="宋体"/>
          <w:color w:val="auto"/>
          <w:szCs w:val="32"/>
          <w:lang w:eastAsia="zh-CN"/>
        </w:rPr>
      </w:pPr>
      <w:bookmarkStart w:id="416" w:name="_Toc16760"/>
      <w:r>
        <w:rPr>
          <w:rFonts w:hint="eastAsia" w:ascii="宋体" w:hAnsi="宋体" w:eastAsia="宋体"/>
          <w:color w:val="auto"/>
          <w:szCs w:val="32"/>
          <w:lang w:val="en-US" w:eastAsia="zh-CN"/>
        </w:rPr>
        <w:t>七</w:t>
      </w:r>
      <w:r>
        <w:rPr>
          <w:rFonts w:hint="eastAsia" w:ascii="宋体" w:hAnsi="宋体" w:eastAsia="宋体"/>
          <w:color w:val="auto"/>
          <w:szCs w:val="32"/>
        </w:rPr>
        <w:t>、</w:t>
      </w:r>
      <w:bookmarkEnd w:id="416"/>
      <w:bookmarkStart w:id="417" w:name="_Toc17822"/>
      <w:r>
        <w:rPr>
          <w:rFonts w:hint="eastAsia" w:ascii="宋体" w:hAnsi="宋体" w:eastAsia="宋体"/>
          <w:color w:val="auto"/>
          <w:szCs w:val="32"/>
        </w:rPr>
        <w:t>招标文件要求或投标人认为应当提交的其他资料</w:t>
      </w:r>
      <w:bookmarkEnd w:id="417"/>
    </w:p>
    <w:p w14:paraId="744DC22E">
      <w:pPr>
        <w:spacing w:line="360" w:lineRule="auto"/>
        <w:ind w:firstLine="480" w:firstLineChars="200"/>
        <w:rPr>
          <w:rFonts w:hint="eastAsia" w:ascii="宋体" w:hAnsi="宋体"/>
          <w:color w:val="auto"/>
          <w:szCs w:val="24"/>
        </w:rPr>
      </w:pPr>
      <w:r>
        <w:rPr>
          <w:rFonts w:hint="eastAsia" w:ascii="宋体" w:hAnsi="宋体"/>
          <w:color w:val="auto"/>
          <w:szCs w:val="24"/>
        </w:rPr>
        <w:t>招标文件要求的其他资料及投标人认为有必要提交的其他资料及承诺。</w:t>
      </w:r>
    </w:p>
    <w:p w14:paraId="10C08922">
      <w:pPr>
        <w:tabs>
          <w:tab w:val="left" w:pos="2535"/>
        </w:tabs>
        <w:spacing w:line="360" w:lineRule="auto"/>
        <w:rPr>
          <w:rFonts w:ascii="宋体" w:hAnsi="宋体"/>
          <w:color w:val="auto"/>
        </w:rPr>
      </w:pPr>
    </w:p>
    <w:p w14:paraId="507966C2">
      <w:pPr>
        <w:tabs>
          <w:tab w:val="left" w:pos="1686"/>
        </w:tabs>
        <w:spacing w:line="360" w:lineRule="auto"/>
        <w:ind w:firstLine="480" w:firstLineChars="200"/>
        <w:rPr>
          <w:rFonts w:ascii="宋体" w:hAnsi="宋体"/>
          <w:color w:val="auto"/>
        </w:rPr>
      </w:pPr>
    </w:p>
    <w:p w14:paraId="2E08CD89">
      <w:pPr>
        <w:tabs>
          <w:tab w:val="left" w:pos="1686"/>
        </w:tabs>
        <w:spacing w:line="360" w:lineRule="auto"/>
        <w:ind w:firstLine="480" w:firstLineChars="200"/>
        <w:rPr>
          <w:rFonts w:ascii="宋体" w:hAnsi="宋体"/>
          <w:color w:val="auto"/>
        </w:rPr>
      </w:pPr>
    </w:p>
    <w:p w14:paraId="760D75D2">
      <w:pPr>
        <w:tabs>
          <w:tab w:val="left" w:pos="1686"/>
        </w:tabs>
        <w:spacing w:line="360" w:lineRule="auto"/>
        <w:ind w:firstLine="480" w:firstLineChars="200"/>
        <w:rPr>
          <w:rFonts w:ascii="宋体" w:hAnsi="宋体"/>
          <w:color w:val="auto"/>
        </w:rPr>
      </w:pPr>
    </w:p>
    <w:p w14:paraId="41A6D091">
      <w:pPr>
        <w:tabs>
          <w:tab w:val="left" w:pos="1686"/>
        </w:tabs>
        <w:spacing w:line="360" w:lineRule="auto"/>
        <w:ind w:firstLine="480" w:firstLineChars="200"/>
        <w:rPr>
          <w:rFonts w:ascii="宋体" w:hAnsi="宋体"/>
          <w:color w:val="auto"/>
        </w:rPr>
      </w:pPr>
    </w:p>
    <w:p w14:paraId="28B8D4B0">
      <w:pPr>
        <w:tabs>
          <w:tab w:val="left" w:pos="1686"/>
        </w:tabs>
        <w:spacing w:line="360" w:lineRule="auto"/>
        <w:ind w:firstLine="480" w:firstLineChars="200"/>
        <w:rPr>
          <w:rFonts w:ascii="宋体" w:hAnsi="宋体"/>
          <w:color w:val="auto"/>
        </w:rPr>
      </w:pPr>
    </w:p>
    <w:p w14:paraId="046DF6A5">
      <w:pPr>
        <w:tabs>
          <w:tab w:val="left" w:pos="1686"/>
        </w:tabs>
        <w:spacing w:line="360" w:lineRule="auto"/>
        <w:ind w:firstLine="480" w:firstLineChars="200"/>
        <w:rPr>
          <w:rFonts w:ascii="宋体" w:hAnsi="宋体"/>
          <w:color w:val="auto"/>
        </w:rPr>
      </w:pPr>
    </w:p>
    <w:p w14:paraId="5AC99F2C">
      <w:pPr>
        <w:tabs>
          <w:tab w:val="left" w:pos="1686"/>
        </w:tabs>
        <w:spacing w:line="360" w:lineRule="auto"/>
        <w:ind w:firstLine="480" w:firstLineChars="200"/>
        <w:rPr>
          <w:rFonts w:ascii="宋体" w:hAnsi="宋体"/>
          <w:color w:val="auto"/>
        </w:rPr>
      </w:pPr>
    </w:p>
    <w:p w14:paraId="6F74D756">
      <w:pPr>
        <w:tabs>
          <w:tab w:val="left" w:pos="1686"/>
        </w:tabs>
        <w:spacing w:line="360" w:lineRule="auto"/>
        <w:ind w:firstLine="480" w:firstLineChars="200"/>
        <w:rPr>
          <w:rFonts w:ascii="宋体" w:hAnsi="宋体"/>
          <w:color w:val="auto"/>
        </w:rPr>
      </w:pPr>
    </w:p>
    <w:p w14:paraId="6BBD0F16">
      <w:pPr>
        <w:tabs>
          <w:tab w:val="left" w:pos="1686"/>
        </w:tabs>
        <w:spacing w:line="360" w:lineRule="auto"/>
        <w:ind w:firstLine="480" w:firstLineChars="200"/>
        <w:rPr>
          <w:rFonts w:ascii="宋体" w:hAnsi="宋体"/>
          <w:color w:val="auto"/>
        </w:rPr>
      </w:pPr>
    </w:p>
    <w:p w14:paraId="4E9CC583">
      <w:pPr>
        <w:tabs>
          <w:tab w:val="left" w:pos="1686"/>
        </w:tabs>
        <w:spacing w:line="360" w:lineRule="auto"/>
        <w:ind w:firstLine="480" w:firstLineChars="200"/>
        <w:rPr>
          <w:rFonts w:ascii="宋体" w:hAnsi="宋体"/>
          <w:color w:val="auto"/>
        </w:rPr>
      </w:pPr>
    </w:p>
    <w:p w14:paraId="6E32A397">
      <w:pPr>
        <w:tabs>
          <w:tab w:val="left" w:pos="1686"/>
        </w:tabs>
        <w:spacing w:line="360" w:lineRule="auto"/>
        <w:ind w:firstLine="480" w:firstLineChars="200"/>
        <w:rPr>
          <w:rFonts w:ascii="宋体" w:hAnsi="宋体"/>
          <w:color w:val="auto"/>
        </w:rPr>
      </w:pPr>
    </w:p>
    <w:p w14:paraId="2BE2BFE0">
      <w:pPr>
        <w:tabs>
          <w:tab w:val="left" w:pos="1686"/>
        </w:tabs>
        <w:spacing w:line="360" w:lineRule="auto"/>
        <w:ind w:firstLine="480" w:firstLineChars="200"/>
        <w:rPr>
          <w:rFonts w:ascii="宋体" w:hAnsi="宋体"/>
          <w:color w:val="auto"/>
        </w:rPr>
      </w:pPr>
    </w:p>
    <w:p w14:paraId="721B3999">
      <w:pPr>
        <w:tabs>
          <w:tab w:val="left" w:pos="1686"/>
        </w:tabs>
        <w:spacing w:line="360" w:lineRule="auto"/>
        <w:ind w:firstLine="480" w:firstLineChars="200"/>
        <w:rPr>
          <w:rFonts w:ascii="宋体" w:hAnsi="宋体"/>
          <w:color w:val="auto"/>
        </w:rPr>
      </w:pPr>
    </w:p>
    <w:p w14:paraId="60974050">
      <w:pPr>
        <w:tabs>
          <w:tab w:val="left" w:pos="1686"/>
        </w:tabs>
        <w:spacing w:line="360" w:lineRule="auto"/>
        <w:ind w:firstLine="480" w:firstLineChars="200"/>
        <w:rPr>
          <w:rFonts w:ascii="宋体" w:hAnsi="宋体"/>
          <w:color w:val="auto"/>
        </w:rPr>
      </w:pPr>
    </w:p>
    <w:bookmarkEnd w:id="378"/>
    <w:p w14:paraId="0AD0F98B">
      <w:pPr>
        <w:widowControl/>
        <w:spacing w:line="360" w:lineRule="auto"/>
        <w:jc w:val="left"/>
        <w:rPr>
          <w:rFonts w:ascii="宋体" w:hAnsi="宋体"/>
          <w:b/>
          <w:color w:val="auto"/>
        </w:rPr>
      </w:pPr>
      <w:r>
        <w:rPr>
          <w:rFonts w:ascii="宋体" w:hAnsi="宋体"/>
          <w:b/>
          <w:color w:val="auto"/>
        </w:rPr>
        <w:br w:type="page"/>
      </w:r>
    </w:p>
    <w:p w14:paraId="6E0666E5">
      <w:pPr>
        <w:pStyle w:val="9"/>
        <w:tabs>
          <w:tab w:val="clear" w:pos="432"/>
        </w:tabs>
        <w:spacing w:before="0" w:after="0" w:line="360" w:lineRule="auto"/>
        <w:ind w:left="0" w:firstLine="0"/>
        <w:jc w:val="center"/>
        <w:rPr>
          <w:rFonts w:hint="eastAsia" w:ascii="宋体" w:hAnsi="宋体"/>
          <w:bCs/>
          <w:color w:val="auto"/>
          <w:sz w:val="36"/>
          <w:szCs w:val="36"/>
        </w:rPr>
      </w:pPr>
      <w:bookmarkStart w:id="418" w:name="_Toc25052"/>
      <w:r>
        <w:rPr>
          <w:rFonts w:hint="eastAsia" w:ascii="宋体" w:hAnsi="宋体"/>
          <w:bCs/>
          <w:color w:val="auto"/>
          <w:sz w:val="36"/>
          <w:szCs w:val="36"/>
        </w:rPr>
        <w:t>第六章 招标要求</w:t>
      </w:r>
      <w:bookmarkEnd w:id="418"/>
    </w:p>
    <w:p w14:paraId="5068F576">
      <w:pPr>
        <w:spacing w:line="276" w:lineRule="auto"/>
        <w:ind w:firstLine="420" w:firstLineChars="200"/>
        <w:rPr>
          <w:rFonts w:hint="eastAsia" w:ascii="宋体" w:hAnsi="宋体"/>
          <w:bCs/>
          <w:iCs/>
          <w:color w:val="auto"/>
          <w:sz w:val="21"/>
          <w:szCs w:val="21"/>
        </w:rPr>
      </w:pPr>
      <w:r>
        <w:rPr>
          <w:rFonts w:hint="eastAsia" w:ascii="宋体" w:hAnsi="宋体"/>
          <w:bCs/>
          <w:iCs/>
          <w:color w:val="auto"/>
          <w:sz w:val="21"/>
          <w:szCs w:val="21"/>
        </w:rPr>
        <w:t>1、项目名称：会泽县</w:t>
      </w:r>
      <w:r>
        <w:rPr>
          <w:rFonts w:hint="eastAsia" w:ascii="宋体" w:hAnsi="宋体"/>
          <w:bCs/>
          <w:iCs/>
          <w:color w:val="auto"/>
          <w:sz w:val="21"/>
          <w:szCs w:val="21"/>
          <w:lang w:val="en-US" w:eastAsia="zh-CN"/>
        </w:rPr>
        <w:t>五星乡马铃薯深加工项目设计、采购、施工总承包（EPC）项目-商品混凝土</w:t>
      </w:r>
      <w:r>
        <w:rPr>
          <w:rFonts w:hint="eastAsia" w:ascii="宋体" w:hAnsi="宋体"/>
          <w:bCs/>
          <w:iCs/>
          <w:color w:val="auto"/>
          <w:sz w:val="21"/>
          <w:szCs w:val="21"/>
        </w:rPr>
        <w:t>采购。</w:t>
      </w:r>
    </w:p>
    <w:p w14:paraId="357CE55B">
      <w:pPr>
        <w:spacing w:line="276" w:lineRule="auto"/>
        <w:ind w:firstLine="420" w:firstLineChars="200"/>
        <w:rPr>
          <w:rFonts w:hint="eastAsia" w:ascii="宋体" w:hAnsi="宋体"/>
          <w:bCs/>
          <w:iCs/>
          <w:color w:val="auto"/>
          <w:sz w:val="21"/>
          <w:szCs w:val="21"/>
          <w:highlight w:val="none"/>
          <w:lang w:val="en-US" w:eastAsia="zh-CN"/>
        </w:rPr>
      </w:pPr>
      <w:r>
        <w:rPr>
          <w:rFonts w:hint="eastAsia" w:ascii="宋体" w:hAnsi="宋体"/>
          <w:bCs/>
          <w:iCs/>
          <w:color w:val="auto"/>
          <w:sz w:val="21"/>
          <w:szCs w:val="21"/>
        </w:rPr>
        <w:t>2、招标范围：</w:t>
      </w:r>
      <w:r>
        <w:rPr>
          <w:rFonts w:hint="eastAsia" w:ascii="宋体" w:hAnsi="宋体"/>
          <w:bCs/>
          <w:iCs/>
          <w:color w:val="auto"/>
          <w:sz w:val="21"/>
          <w:szCs w:val="21"/>
          <w:highlight w:val="none"/>
        </w:rPr>
        <w:t>本项目包含</w:t>
      </w:r>
      <w:r>
        <w:rPr>
          <w:rFonts w:hint="eastAsia" w:ascii="宋体" w:hAnsi="宋体"/>
          <w:bCs/>
          <w:iCs/>
          <w:color w:val="auto"/>
          <w:sz w:val="21"/>
          <w:szCs w:val="21"/>
          <w:highlight w:val="none"/>
          <w:lang w:val="en-US" w:eastAsia="zh-CN"/>
        </w:rPr>
        <w:t>冷藏分拣间桩基础、室内地坪、冷冻分拣间桩基础、室内地坪、室外地坪商品混凝土，内容：C15（700m3）、C20（500m3）、C25（5000m3）、C30（10300m3）、C35（900m3）商品混凝土材料采购。</w:t>
      </w:r>
    </w:p>
    <w:p w14:paraId="426C8CF9">
      <w:pPr>
        <w:spacing w:line="276" w:lineRule="auto"/>
        <w:ind w:firstLine="420" w:firstLineChars="200"/>
        <w:rPr>
          <w:rFonts w:hint="eastAsia" w:ascii="宋体" w:hAnsi="宋体"/>
          <w:bCs/>
          <w:iCs/>
          <w:color w:val="auto"/>
          <w:sz w:val="21"/>
          <w:szCs w:val="21"/>
        </w:rPr>
      </w:pPr>
      <w:r>
        <w:rPr>
          <w:rFonts w:hint="eastAsia" w:ascii="宋体" w:hAnsi="宋体"/>
          <w:bCs/>
          <w:iCs/>
          <w:color w:val="auto"/>
          <w:sz w:val="21"/>
          <w:szCs w:val="21"/>
        </w:rPr>
        <w:t>3、</w:t>
      </w:r>
      <w:r>
        <w:rPr>
          <w:rFonts w:hint="eastAsia" w:ascii="宋体" w:hAnsi="宋体"/>
          <w:bCs/>
          <w:iCs/>
          <w:color w:val="auto"/>
          <w:sz w:val="21"/>
          <w:szCs w:val="21"/>
          <w:lang w:val="en-US" w:eastAsia="zh-CN"/>
        </w:rPr>
        <w:t>材料</w:t>
      </w:r>
      <w:r>
        <w:rPr>
          <w:rFonts w:hint="eastAsia" w:ascii="宋体" w:hAnsi="宋体"/>
          <w:bCs/>
          <w:iCs/>
          <w:color w:val="auto"/>
          <w:sz w:val="21"/>
          <w:szCs w:val="21"/>
        </w:rPr>
        <w:t>质保期：</w:t>
      </w:r>
      <w:r>
        <w:rPr>
          <w:rFonts w:hint="eastAsia" w:ascii="宋体" w:hAnsi="宋体"/>
          <w:bCs/>
          <w:iCs/>
          <w:color w:val="auto"/>
          <w:sz w:val="21"/>
          <w:szCs w:val="21"/>
          <w:lang w:eastAsia="zh-CN"/>
        </w:rPr>
        <w:t>初凝时间不得早于45min，终凝时间不超过6.5小时</w:t>
      </w:r>
      <w:r>
        <w:rPr>
          <w:rFonts w:hint="eastAsia" w:ascii="宋体" w:hAnsi="宋体"/>
          <w:bCs/>
          <w:iCs/>
          <w:color w:val="auto"/>
          <w:sz w:val="21"/>
          <w:szCs w:val="21"/>
        </w:rPr>
        <w:t>。</w:t>
      </w:r>
    </w:p>
    <w:p w14:paraId="18C49753">
      <w:pPr>
        <w:spacing w:line="276" w:lineRule="auto"/>
        <w:ind w:firstLine="420" w:firstLineChars="200"/>
        <w:rPr>
          <w:rFonts w:hint="eastAsia" w:ascii="宋体" w:hAnsi="宋体"/>
          <w:bCs/>
          <w:iCs/>
          <w:color w:val="auto"/>
          <w:sz w:val="21"/>
          <w:szCs w:val="21"/>
        </w:rPr>
      </w:pPr>
      <w:r>
        <w:rPr>
          <w:rFonts w:hint="eastAsia" w:ascii="宋体" w:hAnsi="宋体"/>
          <w:bCs/>
          <w:iCs/>
          <w:color w:val="auto"/>
          <w:sz w:val="21"/>
          <w:szCs w:val="21"/>
        </w:rPr>
        <w:t>4、质量要求：按照《预拌混凝土》GB/T14902-2012、《混凝土质量控制标准》GB50164-2011所规定的质量要求组织供货，并按《普通混凝土设计配合比设计规程》JGJ55-2011提供有效的配合比，混凝土原材料质量标准提供相关的原材料检验报告。使用P.042.5普通水泥并执行国家标准GB175—2007《硅酸盐水泥、普通硅酸盐水泥》。</w:t>
      </w:r>
    </w:p>
    <w:p w14:paraId="1DC56F8E">
      <w:pPr>
        <w:spacing w:line="276" w:lineRule="auto"/>
        <w:ind w:firstLine="420" w:firstLineChars="200"/>
        <w:rPr>
          <w:rFonts w:hint="eastAsia" w:ascii="宋体" w:hAnsi="宋体"/>
          <w:bCs/>
          <w:iCs/>
          <w:color w:val="auto"/>
          <w:sz w:val="21"/>
          <w:szCs w:val="21"/>
        </w:rPr>
      </w:pPr>
      <w:r>
        <w:rPr>
          <w:rFonts w:hint="eastAsia" w:ascii="宋体" w:hAnsi="宋体"/>
          <w:bCs/>
          <w:iCs/>
          <w:color w:val="auto"/>
          <w:sz w:val="21"/>
          <w:szCs w:val="21"/>
        </w:rPr>
        <w:t>5、验收要求：混凝土强度的验收依据《混凝土强度检验标准》GBT50107-2010执行。</w:t>
      </w:r>
    </w:p>
    <w:p w14:paraId="4BCE5D3C">
      <w:pPr>
        <w:spacing w:line="276" w:lineRule="auto"/>
        <w:ind w:firstLine="420" w:firstLineChars="200"/>
        <w:rPr>
          <w:rFonts w:hint="default" w:ascii="宋体" w:hAnsi="宋体" w:eastAsia="宋体"/>
          <w:bCs/>
          <w:iCs/>
          <w:color w:val="auto"/>
          <w:sz w:val="21"/>
          <w:szCs w:val="21"/>
          <w:lang w:val="en-US" w:eastAsia="zh-CN"/>
        </w:rPr>
      </w:pPr>
      <w:r>
        <w:rPr>
          <w:rFonts w:hint="eastAsia" w:ascii="宋体" w:hAnsi="宋体"/>
          <w:bCs/>
          <w:iCs/>
          <w:color w:val="auto"/>
          <w:sz w:val="21"/>
          <w:szCs w:val="21"/>
        </w:rPr>
        <w:t>6、交货期限：</w:t>
      </w:r>
      <w:r>
        <w:rPr>
          <w:rFonts w:hint="eastAsia" w:ascii="宋体" w:hAnsi="宋体"/>
          <w:bCs/>
          <w:iCs/>
          <w:color w:val="auto"/>
          <w:sz w:val="21"/>
          <w:szCs w:val="21"/>
          <w:lang w:val="en-US" w:eastAsia="zh-CN"/>
        </w:rPr>
        <w:t>根据招标人提供的材料需求信息在规定时间内送达指定地点。。</w:t>
      </w:r>
    </w:p>
    <w:p w14:paraId="171A89D5">
      <w:pPr>
        <w:spacing w:line="276" w:lineRule="auto"/>
        <w:ind w:firstLine="420" w:firstLineChars="200"/>
        <w:rPr>
          <w:rFonts w:hint="eastAsia" w:ascii="宋体" w:hAnsi="宋体"/>
          <w:bCs/>
          <w:iCs/>
          <w:color w:val="auto"/>
          <w:sz w:val="21"/>
          <w:szCs w:val="21"/>
        </w:rPr>
      </w:pPr>
      <w:r>
        <w:rPr>
          <w:rFonts w:hint="eastAsia" w:ascii="宋体" w:hAnsi="宋体"/>
          <w:bCs/>
          <w:iCs/>
          <w:color w:val="auto"/>
          <w:sz w:val="21"/>
          <w:szCs w:val="21"/>
          <w:lang w:val="en-US" w:eastAsia="zh-CN"/>
        </w:rPr>
        <w:t>7、合同履约期限：</w:t>
      </w:r>
      <w:r>
        <w:rPr>
          <w:rFonts w:hint="eastAsia" w:ascii="宋体" w:hAnsi="宋体"/>
          <w:bCs/>
          <w:iCs/>
          <w:color w:val="auto"/>
          <w:sz w:val="21"/>
          <w:szCs w:val="21"/>
          <w:lang w:eastAsia="zh-CN"/>
        </w:rPr>
        <w:t>自合同签订之日起至本项目完成止。</w:t>
      </w:r>
    </w:p>
    <w:p w14:paraId="7564918C">
      <w:pPr>
        <w:spacing w:line="276" w:lineRule="auto"/>
        <w:ind w:firstLine="420" w:firstLineChars="200"/>
        <w:rPr>
          <w:rFonts w:hint="eastAsia" w:ascii="宋体" w:hAnsi="宋体"/>
          <w:bCs/>
          <w:iCs/>
          <w:color w:val="auto"/>
          <w:sz w:val="21"/>
          <w:szCs w:val="21"/>
        </w:rPr>
      </w:pPr>
      <w:r>
        <w:rPr>
          <w:rFonts w:hint="eastAsia" w:ascii="宋体" w:hAnsi="宋体"/>
          <w:bCs/>
          <w:iCs/>
          <w:color w:val="auto"/>
          <w:sz w:val="21"/>
          <w:szCs w:val="21"/>
          <w:lang w:val="en-US" w:eastAsia="zh-CN"/>
        </w:rPr>
        <w:t>8</w:t>
      </w:r>
      <w:r>
        <w:rPr>
          <w:rFonts w:hint="eastAsia" w:ascii="宋体" w:hAnsi="宋体"/>
          <w:bCs/>
          <w:iCs/>
          <w:color w:val="auto"/>
          <w:sz w:val="21"/>
          <w:szCs w:val="21"/>
        </w:rPr>
        <w:t>、招标控制价：本项目招标控制总价（含税）</w:t>
      </w:r>
      <w:r>
        <w:rPr>
          <w:rFonts w:hint="eastAsia" w:ascii="宋体" w:hAnsi="宋体"/>
          <w:bCs/>
          <w:iCs/>
          <w:color w:val="auto"/>
          <w:sz w:val="21"/>
          <w:szCs w:val="21"/>
          <w:lang w:val="en-US" w:eastAsia="zh-CN"/>
        </w:rPr>
        <w:t>540</w:t>
      </w:r>
      <w:r>
        <w:rPr>
          <w:rFonts w:hint="eastAsia" w:ascii="宋体" w:hAnsi="宋体"/>
          <w:bCs/>
          <w:iCs/>
          <w:color w:val="auto"/>
          <w:sz w:val="21"/>
          <w:szCs w:val="21"/>
        </w:rPr>
        <w:t>万元。</w:t>
      </w:r>
    </w:p>
    <w:p w14:paraId="2B2318A2">
      <w:pPr>
        <w:spacing w:line="276" w:lineRule="auto"/>
        <w:ind w:firstLine="420" w:firstLineChars="200"/>
        <w:rPr>
          <w:rFonts w:hint="eastAsia" w:ascii="宋体" w:hAnsi="宋体"/>
          <w:bCs/>
          <w:iCs/>
          <w:color w:val="auto"/>
          <w:sz w:val="21"/>
          <w:szCs w:val="21"/>
        </w:rPr>
      </w:pPr>
      <w:r>
        <w:rPr>
          <w:rFonts w:hint="eastAsia" w:ascii="宋体" w:hAnsi="宋体"/>
          <w:bCs/>
          <w:iCs/>
          <w:color w:val="auto"/>
          <w:sz w:val="21"/>
          <w:szCs w:val="21"/>
          <w:lang w:val="en-US" w:eastAsia="zh-CN"/>
        </w:rPr>
        <w:t>9</w:t>
      </w:r>
      <w:r>
        <w:rPr>
          <w:rFonts w:hint="eastAsia" w:ascii="宋体" w:hAnsi="宋体"/>
          <w:bCs/>
          <w:iCs/>
          <w:color w:val="auto"/>
          <w:sz w:val="21"/>
          <w:szCs w:val="21"/>
        </w:rPr>
        <w:t>、技术参数要求：</w:t>
      </w:r>
    </w:p>
    <w:tbl>
      <w:tblPr>
        <w:tblStyle w:val="5"/>
        <w:tblW w:w="887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78"/>
        <w:gridCol w:w="3758"/>
        <w:gridCol w:w="739"/>
        <w:gridCol w:w="1352"/>
        <w:gridCol w:w="1850"/>
      </w:tblGrid>
      <w:tr w14:paraId="65BF0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6" w:hRule="atLeast"/>
        </w:trPr>
        <w:tc>
          <w:tcPr>
            <w:tcW w:w="117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716BE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3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5F5D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规格型号</w:t>
            </w:r>
          </w:p>
        </w:tc>
        <w:tc>
          <w:tcPr>
            <w:tcW w:w="73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2FB4C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3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73A7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8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F847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0D21A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5" w:hRule="atLeast"/>
        </w:trPr>
        <w:tc>
          <w:tcPr>
            <w:tcW w:w="1178" w:type="dxa"/>
            <w:tcBorders>
              <w:top w:val="nil"/>
              <w:left w:val="single" w:color="000000" w:sz="8" w:space="0"/>
              <w:bottom w:val="single" w:color="000000" w:sz="8" w:space="0"/>
              <w:right w:val="single" w:color="000000" w:sz="8" w:space="0"/>
            </w:tcBorders>
            <w:shd w:val="clear" w:color="auto" w:fill="auto"/>
            <w:vAlign w:val="center"/>
          </w:tcPr>
          <w:p w14:paraId="51FEB3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商品混凝土</w:t>
            </w:r>
          </w:p>
        </w:tc>
        <w:tc>
          <w:tcPr>
            <w:tcW w:w="3758" w:type="dxa"/>
            <w:tcBorders>
              <w:top w:val="nil"/>
              <w:left w:val="single" w:color="000000" w:sz="8" w:space="0"/>
              <w:bottom w:val="single" w:color="000000" w:sz="8" w:space="0"/>
              <w:right w:val="single" w:color="000000" w:sz="8" w:space="0"/>
            </w:tcBorders>
            <w:shd w:val="clear" w:color="auto" w:fill="auto"/>
            <w:vAlign w:val="center"/>
          </w:tcPr>
          <w:p w14:paraId="7DC95F3D">
            <w:pPr>
              <w:keepNext w:val="0"/>
              <w:keepLines w:val="0"/>
              <w:widowControl/>
              <w:suppressLineNumbers w:val="0"/>
              <w:jc w:val="lef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1.强度等级：C15；</w:t>
            </w:r>
            <w:r>
              <w:rPr>
                <w:rFonts w:hint="eastAsia" w:ascii="宋体" w:hAnsi="宋体" w:cs="宋体"/>
                <w:i w:val="0"/>
                <w:iCs w:val="0"/>
                <w:color w:val="000000"/>
                <w:kern w:val="0"/>
                <w:sz w:val="24"/>
                <w:szCs w:val="24"/>
                <w:u w:val="none"/>
                <w:lang w:val="en-US" w:eastAsia="zh-CN" w:bidi="ar"/>
              </w:rPr>
              <w:t xml:space="preserve"> </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6B2CC0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1352" w:type="dxa"/>
            <w:tcBorders>
              <w:top w:val="nil"/>
              <w:left w:val="single" w:color="000000" w:sz="8" w:space="0"/>
              <w:bottom w:val="single" w:color="000000" w:sz="8" w:space="0"/>
              <w:right w:val="single" w:color="000000" w:sz="8" w:space="0"/>
            </w:tcBorders>
            <w:shd w:val="clear" w:color="auto" w:fill="auto"/>
            <w:vAlign w:val="center"/>
          </w:tcPr>
          <w:p w14:paraId="7D7F4F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700</w:t>
            </w:r>
          </w:p>
        </w:tc>
        <w:tc>
          <w:tcPr>
            <w:tcW w:w="1850" w:type="dxa"/>
            <w:tcBorders>
              <w:top w:val="nil"/>
              <w:left w:val="single" w:color="000000" w:sz="8" w:space="0"/>
              <w:bottom w:val="single" w:color="000000" w:sz="8" w:space="0"/>
              <w:right w:val="single" w:color="000000" w:sz="8" w:space="0"/>
            </w:tcBorders>
            <w:shd w:val="clear" w:color="auto" w:fill="auto"/>
            <w:vAlign w:val="center"/>
          </w:tcPr>
          <w:p w14:paraId="550875BA">
            <w:pPr>
              <w:jc w:val="center"/>
              <w:rPr>
                <w:rFonts w:hint="eastAsia" w:ascii="宋体" w:hAnsi="宋体" w:eastAsia="宋体" w:cs="宋体"/>
                <w:i w:val="0"/>
                <w:iCs w:val="0"/>
                <w:color w:val="000000"/>
                <w:sz w:val="24"/>
                <w:szCs w:val="24"/>
                <w:u w:val="none"/>
              </w:rPr>
            </w:pPr>
          </w:p>
        </w:tc>
      </w:tr>
      <w:tr w14:paraId="5C1E3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5" w:hRule="atLeast"/>
        </w:trPr>
        <w:tc>
          <w:tcPr>
            <w:tcW w:w="1178" w:type="dxa"/>
            <w:tcBorders>
              <w:top w:val="nil"/>
              <w:left w:val="single" w:color="000000" w:sz="8" w:space="0"/>
              <w:bottom w:val="single" w:color="000000" w:sz="8" w:space="0"/>
              <w:right w:val="single" w:color="000000" w:sz="8" w:space="0"/>
            </w:tcBorders>
            <w:shd w:val="clear" w:color="auto" w:fill="auto"/>
            <w:vAlign w:val="center"/>
          </w:tcPr>
          <w:p w14:paraId="2E0F41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商品混凝土</w:t>
            </w:r>
          </w:p>
        </w:tc>
        <w:tc>
          <w:tcPr>
            <w:tcW w:w="3758" w:type="dxa"/>
            <w:tcBorders>
              <w:top w:val="nil"/>
              <w:left w:val="single" w:color="000000" w:sz="8" w:space="0"/>
              <w:bottom w:val="single" w:color="000000" w:sz="8" w:space="0"/>
              <w:right w:val="single" w:color="000000" w:sz="8" w:space="0"/>
            </w:tcBorders>
            <w:shd w:val="clear" w:color="auto" w:fill="auto"/>
            <w:vAlign w:val="center"/>
          </w:tcPr>
          <w:p w14:paraId="6F2F350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1.强度等级：C20；</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371EA1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1352" w:type="dxa"/>
            <w:tcBorders>
              <w:top w:val="nil"/>
              <w:left w:val="single" w:color="000000" w:sz="8" w:space="0"/>
              <w:bottom w:val="single" w:color="000000" w:sz="8" w:space="0"/>
              <w:right w:val="single" w:color="000000" w:sz="8" w:space="0"/>
            </w:tcBorders>
            <w:shd w:val="clear" w:color="auto" w:fill="auto"/>
            <w:vAlign w:val="center"/>
          </w:tcPr>
          <w:p w14:paraId="3FC352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1850" w:type="dxa"/>
            <w:tcBorders>
              <w:top w:val="nil"/>
              <w:left w:val="single" w:color="000000" w:sz="8" w:space="0"/>
              <w:bottom w:val="single" w:color="000000" w:sz="8" w:space="0"/>
              <w:right w:val="single" w:color="000000" w:sz="8" w:space="0"/>
            </w:tcBorders>
            <w:shd w:val="clear" w:color="auto" w:fill="auto"/>
            <w:vAlign w:val="center"/>
          </w:tcPr>
          <w:p w14:paraId="1F9ABEEE">
            <w:pPr>
              <w:jc w:val="center"/>
              <w:rPr>
                <w:rFonts w:hint="eastAsia" w:ascii="宋体" w:hAnsi="宋体" w:eastAsia="宋体" w:cs="宋体"/>
                <w:i w:val="0"/>
                <w:iCs w:val="0"/>
                <w:color w:val="000000"/>
                <w:sz w:val="24"/>
                <w:szCs w:val="24"/>
                <w:u w:val="none"/>
              </w:rPr>
            </w:pPr>
          </w:p>
        </w:tc>
      </w:tr>
      <w:tr w14:paraId="58EAF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5" w:hRule="atLeast"/>
        </w:trPr>
        <w:tc>
          <w:tcPr>
            <w:tcW w:w="1178" w:type="dxa"/>
            <w:tcBorders>
              <w:top w:val="nil"/>
              <w:left w:val="single" w:color="000000" w:sz="8" w:space="0"/>
              <w:bottom w:val="single" w:color="000000" w:sz="8" w:space="0"/>
              <w:right w:val="single" w:color="000000" w:sz="8" w:space="0"/>
            </w:tcBorders>
            <w:shd w:val="clear" w:color="auto" w:fill="auto"/>
            <w:vAlign w:val="center"/>
          </w:tcPr>
          <w:p w14:paraId="3DAF7F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商品混凝土</w:t>
            </w:r>
          </w:p>
        </w:tc>
        <w:tc>
          <w:tcPr>
            <w:tcW w:w="3758" w:type="dxa"/>
            <w:tcBorders>
              <w:top w:val="nil"/>
              <w:left w:val="single" w:color="000000" w:sz="8" w:space="0"/>
              <w:bottom w:val="single" w:color="000000" w:sz="8" w:space="0"/>
              <w:right w:val="single" w:color="000000" w:sz="8" w:space="0"/>
            </w:tcBorders>
            <w:shd w:val="clear" w:color="auto" w:fill="auto"/>
            <w:vAlign w:val="center"/>
          </w:tcPr>
          <w:p w14:paraId="4DEF77C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1.强度等级：C25；</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397448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1352" w:type="dxa"/>
            <w:tcBorders>
              <w:top w:val="nil"/>
              <w:left w:val="single" w:color="000000" w:sz="8" w:space="0"/>
              <w:bottom w:val="single" w:color="000000" w:sz="8" w:space="0"/>
              <w:right w:val="single" w:color="000000" w:sz="8" w:space="0"/>
            </w:tcBorders>
            <w:shd w:val="clear" w:color="auto" w:fill="auto"/>
            <w:vAlign w:val="center"/>
          </w:tcPr>
          <w:p w14:paraId="0C57A1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5000</w:t>
            </w:r>
          </w:p>
        </w:tc>
        <w:tc>
          <w:tcPr>
            <w:tcW w:w="1850" w:type="dxa"/>
            <w:tcBorders>
              <w:top w:val="nil"/>
              <w:left w:val="single" w:color="000000" w:sz="8" w:space="0"/>
              <w:bottom w:val="single" w:color="000000" w:sz="8" w:space="0"/>
              <w:right w:val="single" w:color="000000" w:sz="8" w:space="0"/>
            </w:tcBorders>
            <w:shd w:val="clear" w:color="auto" w:fill="auto"/>
            <w:vAlign w:val="center"/>
          </w:tcPr>
          <w:p w14:paraId="304D6EC0">
            <w:pPr>
              <w:jc w:val="center"/>
              <w:rPr>
                <w:rFonts w:hint="eastAsia" w:ascii="宋体" w:hAnsi="宋体" w:eastAsia="宋体" w:cs="宋体"/>
                <w:i w:val="0"/>
                <w:iCs w:val="0"/>
                <w:color w:val="000000"/>
                <w:sz w:val="24"/>
                <w:szCs w:val="24"/>
                <w:u w:val="none"/>
              </w:rPr>
            </w:pPr>
          </w:p>
        </w:tc>
      </w:tr>
      <w:tr w14:paraId="32238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5" w:hRule="atLeast"/>
        </w:trPr>
        <w:tc>
          <w:tcPr>
            <w:tcW w:w="1178" w:type="dxa"/>
            <w:tcBorders>
              <w:top w:val="nil"/>
              <w:left w:val="single" w:color="000000" w:sz="8" w:space="0"/>
              <w:bottom w:val="single" w:color="000000" w:sz="8" w:space="0"/>
              <w:right w:val="single" w:color="000000" w:sz="8" w:space="0"/>
            </w:tcBorders>
            <w:shd w:val="clear" w:color="auto" w:fill="auto"/>
            <w:vAlign w:val="center"/>
          </w:tcPr>
          <w:p w14:paraId="1F5770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商品混凝土</w:t>
            </w:r>
          </w:p>
        </w:tc>
        <w:tc>
          <w:tcPr>
            <w:tcW w:w="3758" w:type="dxa"/>
            <w:tcBorders>
              <w:top w:val="nil"/>
              <w:left w:val="single" w:color="000000" w:sz="8" w:space="0"/>
              <w:bottom w:val="single" w:color="000000" w:sz="8" w:space="0"/>
              <w:right w:val="single" w:color="000000" w:sz="8" w:space="0"/>
            </w:tcBorders>
            <w:shd w:val="clear" w:color="auto" w:fill="auto"/>
            <w:vAlign w:val="center"/>
          </w:tcPr>
          <w:p w14:paraId="548C4F1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1.强度等级：C30；</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75B930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1352" w:type="dxa"/>
            <w:tcBorders>
              <w:top w:val="nil"/>
              <w:left w:val="single" w:color="000000" w:sz="8" w:space="0"/>
              <w:bottom w:val="single" w:color="000000" w:sz="8" w:space="0"/>
              <w:right w:val="single" w:color="000000" w:sz="8" w:space="0"/>
            </w:tcBorders>
            <w:shd w:val="clear" w:color="auto" w:fill="auto"/>
            <w:vAlign w:val="center"/>
          </w:tcPr>
          <w:p w14:paraId="4FB87F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10300</w:t>
            </w:r>
          </w:p>
        </w:tc>
        <w:tc>
          <w:tcPr>
            <w:tcW w:w="1850" w:type="dxa"/>
            <w:tcBorders>
              <w:top w:val="nil"/>
              <w:left w:val="single" w:color="000000" w:sz="8" w:space="0"/>
              <w:bottom w:val="single" w:color="000000" w:sz="8" w:space="0"/>
              <w:right w:val="single" w:color="000000" w:sz="8" w:space="0"/>
            </w:tcBorders>
            <w:shd w:val="clear" w:color="auto" w:fill="auto"/>
            <w:vAlign w:val="center"/>
          </w:tcPr>
          <w:p w14:paraId="523231DB">
            <w:pPr>
              <w:jc w:val="center"/>
              <w:rPr>
                <w:rFonts w:hint="eastAsia" w:ascii="宋体" w:hAnsi="宋体" w:eastAsia="宋体" w:cs="宋体"/>
                <w:i w:val="0"/>
                <w:iCs w:val="0"/>
                <w:color w:val="000000"/>
                <w:sz w:val="24"/>
                <w:szCs w:val="24"/>
                <w:u w:val="none"/>
              </w:rPr>
            </w:pPr>
          </w:p>
        </w:tc>
      </w:tr>
      <w:tr w14:paraId="7B1C0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4" w:hRule="atLeast"/>
        </w:trPr>
        <w:tc>
          <w:tcPr>
            <w:tcW w:w="1178" w:type="dxa"/>
            <w:tcBorders>
              <w:top w:val="nil"/>
              <w:left w:val="single" w:color="000000" w:sz="8" w:space="0"/>
              <w:bottom w:val="single" w:color="000000" w:sz="8" w:space="0"/>
              <w:right w:val="single" w:color="000000" w:sz="8" w:space="0"/>
            </w:tcBorders>
            <w:shd w:val="clear" w:color="auto" w:fill="auto"/>
            <w:vAlign w:val="center"/>
          </w:tcPr>
          <w:p w14:paraId="15E1EF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商品混凝土</w:t>
            </w:r>
          </w:p>
        </w:tc>
        <w:tc>
          <w:tcPr>
            <w:tcW w:w="3758" w:type="dxa"/>
            <w:tcBorders>
              <w:top w:val="nil"/>
              <w:left w:val="single" w:color="000000" w:sz="8" w:space="0"/>
              <w:bottom w:val="single" w:color="000000" w:sz="8" w:space="0"/>
              <w:right w:val="single" w:color="000000" w:sz="8" w:space="0"/>
            </w:tcBorders>
            <w:shd w:val="clear" w:color="auto" w:fill="auto"/>
            <w:vAlign w:val="center"/>
          </w:tcPr>
          <w:p w14:paraId="73A3889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1.强度等级：C35；</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01DBD6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1352" w:type="dxa"/>
            <w:tcBorders>
              <w:top w:val="nil"/>
              <w:left w:val="single" w:color="000000" w:sz="8" w:space="0"/>
              <w:bottom w:val="single" w:color="000000" w:sz="8" w:space="0"/>
              <w:right w:val="single" w:color="000000" w:sz="8" w:space="0"/>
            </w:tcBorders>
            <w:shd w:val="clear" w:color="auto" w:fill="auto"/>
            <w:vAlign w:val="center"/>
          </w:tcPr>
          <w:p w14:paraId="79AA98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900</w:t>
            </w:r>
          </w:p>
        </w:tc>
        <w:tc>
          <w:tcPr>
            <w:tcW w:w="1850" w:type="dxa"/>
            <w:tcBorders>
              <w:top w:val="nil"/>
              <w:left w:val="single" w:color="000000" w:sz="8" w:space="0"/>
              <w:bottom w:val="single" w:color="000000" w:sz="8" w:space="0"/>
              <w:right w:val="single" w:color="000000" w:sz="8" w:space="0"/>
            </w:tcBorders>
            <w:shd w:val="clear" w:color="auto" w:fill="auto"/>
            <w:vAlign w:val="center"/>
          </w:tcPr>
          <w:p w14:paraId="6B349220">
            <w:pPr>
              <w:jc w:val="center"/>
              <w:rPr>
                <w:rFonts w:hint="eastAsia" w:ascii="宋体" w:hAnsi="宋体" w:eastAsia="宋体" w:cs="宋体"/>
                <w:i w:val="0"/>
                <w:iCs w:val="0"/>
                <w:color w:val="000000"/>
                <w:sz w:val="24"/>
                <w:szCs w:val="24"/>
                <w:u w:val="none"/>
              </w:rPr>
            </w:pPr>
          </w:p>
        </w:tc>
      </w:tr>
    </w:tbl>
    <w:p w14:paraId="628F0D4F">
      <w:pPr>
        <w:pStyle w:val="41"/>
        <w:rPr>
          <w:rFonts w:hint="eastAsia" w:ascii="宋体" w:hAnsi="宋体"/>
          <w:b/>
          <w:color w:val="auto"/>
        </w:rPr>
      </w:pPr>
    </w:p>
    <w:sectPr>
      <w:footerReference r:id="rId3" w:type="default"/>
      <w:footerReference r:id="rId4" w:type="even"/>
      <w:pgSz w:w="11907" w:h="16840"/>
      <w:pgMar w:top="1247" w:right="1418" w:bottom="1247" w:left="1587" w:header="851" w:footer="850" w:gutter="0"/>
      <w:cols w:space="0" w:num="1"/>
      <w:rtlGutter w:val="0"/>
      <w:docGrid w:type="lines" w:linePitch="46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Arial Black">
    <w:panose1 w:val="020B0A04020102020204"/>
    <w:charset w:val="00"/>
    <w:family w:val="swiss"/>
    <w:pitch w:val="default"/>
    <w:sig w:usb0="A00002AF" w:usb1="400078FB" w:usb2="00000000" w:usb3="00000000" w:csb0="6000009F" w:csb1="DFD70000"/>
  </w:font>
  <w:font w:name="汉仪大宋简">
    <w:altName w:val="宋体"/>
    <w:panose1 w:val="00000000000000000000"/>
    <w:charset w:val="86"/>
    <w:family w:val="modern"/>
    <w:pitch w:val="default"/>
    <w:sig w:usb0="00000000" w:usb1="00000000" w:usb2="00000010" w:usb3="00000000" w:csb0="00040000" w:csb1="00000000"/>
  </w:font>
  <w:font w:name="方正书宋简体">
    <w:altName w:val="宋体"/>
    <w:panose1 w:val="03000509000000000000"/>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Plotter">
    <w:altName w:val="Segoe Print"/>
    <w:panose1 w:val="000000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体">
    <w:altName w:val="仿宋"/>
    <w:panose1 w:val="00000000000000000000"/>
    <w:charset w:val="86"/>
    <w:family w:val="roma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E-F1">
    <w:altName w:val="Malgun Gothic"/>
    <w:panose1 w:val="00000000000000000000"/>
    <w:charset w:val="81"/>
    <w:family w:val="roman"/>
    <w:pitch w:val="default"/>
    <w:sig w:usb0="00000000" w:usb1="00000000" w:usb2="00000033" w:usb3="00000000" w:csb0="00080000" w:csb1="00000000"/>
  </w:font>
  <w:font w:name="Malgun Gothic">
    <w:panose1 w:val="020B0503020000020004"/>
    <w:charset w:val="81"/>
    <w:family w:val="auto"/>
    <w:pitch w:val="default"/>
    <w:sig w:usb0="9000002F" w:usb1="29D77CFB" w:usb2="00000012" w:usb3="00000000" w:csb0="00080001" w:csb1="00000000"/>
  </w:font>
  <w:font w:name="Verdana">
    <w:panose1 w:val="020B0604030504040204"/>
    <w:charset w:val="00"/>
    <w:family w:val="swiss"/>
    <w:pitch w:val="default"/>
    <w:sig w:usb0="A00006FF" w:usb1="4000205B" w:usb2="00000010" w:usb3="00000000" w:csb0="2000019F" w:csb1="00000000"/>
  </w:font>
  <w:font w:name="Courier">
    <w:altName w:val="Courier New"/>
    <w:panose1 w:val="02060409020205020404"/>
    <w:charset w:val="00"/>
    <w:family w:val="modern"/>
    <w:pitch w:val="default"/>
    <w:sig w:usb0="00000000" w:usb1="00000000" w:usb2="00000000" w:usb3="00000000" w:csb0="00000093" w:csb1="00000000"/>
  </w:font>
  <w:font w:name="²Ó©úÅé">
    <w:altName w:val="MingLiU-ExtB"/>
    <w:panose1 w:val="00000000000000000000"/>
    <w:charset w:val="88"/>
    <w:family w:val="auto"/>
    <w:pitch w:val="default"/>
    <w:sig w:usb0="00000000" w:usb1="00000000" w:usb2="00000010" w:usb3="00000000" w:csb0="00100000" w:csb1="00000000"/>
  </w:font>
  <w:font w:name="MingLiU-ExtB">
    <w:panose1 w:val="02020500000000000000"/>
    <w:charset w:val="88"/>
    <w:family w:val="auto"/>
    <w:pitch w:val="default"/>
    <w:sig w:usb0="8000002F" w:usb1="02000008" w:usb2="00000000" w:usb3="00000000" w:csb0="00100001" w:csb1="00000000"/>
  </w:font>
  <w:font w:name="金山简黑体">
    <w:altName w:val="黑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2"/>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0A093">
    <w:pPr>
      <w:pStyle w:val="84"/>
      <w:framePr w:w="591" w:h="521" w:wrap="auto" w:vAnchor="text" w:hAnchor="page" w:x="5667" w:y="181"/>
      <w:tabs>
        <w:tab w:val="clear" w:pos="4153"/>
        <w:tab w:val="clear" w:pos="8306"/>
      </w:tabs>
      <w:jc w:val="center"/>
      <w:rPr>
        <w:rStyle w:val="174"/>
        <w:rFonts w:ascii="宋体" w:hAnsi="宋体"/>
      </w:rPr>
    </w:pPr>
    <w:r>
      <w:rPr>
        <w:rStyle w:val="174"/>
        <w:rFonts w:ascii="宋体" w:hAnsi="宋体"/>
      </w:rPr>
      <w:fldChar w:fldCharType="begin"/>
    </w:r>
    <w:r>
      <w:rPr>
        <w:rStyle w:val="174"/>
        <w:rFonts w:ascii="宋体" w:hAnsi="宋体"/>
      </w:rPr>
      <w:instrText xml:space="preserve"> PAGE </w:instrText>
    </w:r>
    <w:r>
      <w:rPr>
        <w:rStyle w:val="174"/>
        <w:rFonts w:ascii="宋体" w:hAnsi="宋体"/>
      </w:rPr>
      <w:fldChar w:fldCharType="separate"/>
    </w:r>
    <w:r>
      <w:rPr>
        <w:rStyle w:val="174"/>
        <w:rFonts w:ascii="宋体" w:hAnsi="宋体"/>
      </w:rPr>
      <w:t>1</w:t>
    </w:r>
    <w:r>
      <w:rPr>
        <w:rStyle w:val="174"/>
        <w:rFonts w:ascii="宋体" w:hAnsi="宋体"/>
      </w:rPr>
      <w:fldChar w:fldCharType="end"/>
    </w:r>
  </w:p>
  <w:p w14:paraId="1C45E7A3">
    <w:pPr>
      <w:pStyle w:val="84"/>
      <w:tabs>
        <w:tab w:val="clear" w:pos="4153"/>
        <w:tab w:val="clear" w:pos="8306"/>
      </w:tabs>
      <w:rPr>
        <w:sz w:val="20"/>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C28327">
    <w:pPr>
      <w:pStyle w:val="84"/>
      <w:framePr w:wrap="auto" w:vAnchor="text" w:hAnchor="margin" w:xAlign="center" w:y="1"/>
      <w:tabs>
        <w:tab w:val="clear" w:pos="4153"/>
        <w:tab w:val="clear" w:pos="8306"/>
      </w:tabs>
      <w:rPr>
        <w:rStyle w:val="174"/>
      </w:rPr>
    </w:pPr>
    <w:r>
      <w:rPr>
        <w:rStyle w:val="174"/>
      </w:rPr>
      <w:fldChar w:fldCharType="begin"/>
    </w:r>
    <w:r>
      <w:rPr>
        <w:rStyle w:val="174"/>
      </w:rPr>
      <w:instrText xml:space="preserve"> PAGE </w:instrText>
    </w:r>
    <w:r>
      <w:rPr>
        <w:rStyle w:val="174"/>
      </w:rPr>
      <w:fldChar w:fldCharType="end"/>
    </w:r>
  </w:p>
  <w:p w14:paraId="5397F540">
    <w:pPr>
      <w:pStyle w:val="84"/>
      <w:tabs>
        <w:tab w:val="clear" w:pos="4153"/>
        <w:tab w:val="clear" w:pos="8306"/>
      </w:tabs>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D84CF6"/>
    <w:multiLevelType w:val="singleLevel"/>
    <w:tmpl w:val="8BD84CF6"/>
    <w:lvl w:ilvl="0" w:tentative="0">
      <w:start w:val="1"/>
      <w:numFmt w:val="decimal"/>
      <w:suff w:val="nothing"/>
      <w:lvlText w:val="%1、"/>
      <w:lvlJc w:val="left"/>
    </w:lvl>
  </w:abstractNum>
  <w:abstractNum w:abstractNumId="1">
    <w:nsid w:val="4BA717AE"/>
    <w:multiLevelType w:val="multilevel"/>
    <w:tmpl w:val="4BA717AE"/>
    <w:lvl w:ilvl="0" w:tentative="0">
      <w:start w:val="1"/>
      <w:numFmt w:val="upperLetter"/>
      <w:lvlText w:val="%1."/>
      <w:lvlJc w:val="left"/>
      <w:pPr>
        <w:tabs>
          <w:tab w:val="left" w:pos="900"/>
        </w:tabs>
        <w:ind w:left="900" w:hanging="420"/>
      </w:p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
    <w:nsid w:val="63091351"/>
    <w:multiLevelType w:val="multilevel"/>
    <w:tmpl w:val="63091351"/>
    <w:lvl w:ilvl="0" w:tentative="0">
      <w:start w:val="1"/>
      <w:numFmt w:val="chineseCountingThousand"/>
      <w:pStyle w:val="451"/>
      <w:suff w:val="space"/>
      <w:lvlText w:val="第%1条"/>
      <w:lvlJc w:val="left"/>
      <w:pPr>
        <w:ind w:left="3969" w:firstLine="0"/>
      </w:pPr>
      <w:rPr>
        <w:rFonts w:hint="eastAsia"/>
        <w:lang w:val="en-US"/>
      </w:rPr>
    </w:lvl>
    <w:lvl w:ilvl="1" w:tentative="0">
      <w:start w:val="1"/>
      <w:numFmt w:val="decimal"/>
      <w:suff w:val="space"/>
      <w:lvlText w:val="%1.%2"/>
      <w:lvlJc w:val="left"/>
      <w:pPr>
        <w:ind w:left="0" w:firstLine="0"/>
      </w:pPr>
      <w:rPr>
        <w:rFonts w:hint="eastAsia"/>
        <w:b/>
      </w:rPr>
    </w:lvl>
    <w:lvl w:ilvl="2" w:tentative="0">
      <w:start w:val="1"/>
      <w:numFmt w:val="decimal"/>
      <w:suff w:val="space"/>
      <w:lvlText w:val="%1.%2.%3"/>
      <w:lvlJc w:val="left"/>
      <w:pPr>
        <w:ind w:left="0" w:firstLine="0"/>
      </w:pPr>
      <w:rPr>
        <w:rFonts w:hint="eastAsia"/>
      </w:rPr>
    </w:lvl>
    <w:lvl w:ilvl="3" w:tentative="0">
      <w:start w:val="1"/>
      <w:numFmt w:val="decimal"/>
      <w:suff w:val="space"/>
      <w:lvlText w:val="%1.%2.%3.%4"/>
      <w:lvlJc w:val="left"/>
      <w:pPr>
        <w:ind w:left="0" w:firstLine="0"/>
      </w:pPr>
      <w:rPr>
        <w:rFonts w:hint="eastAsia"/>
        <w:sz w:val="24"/>
        <w:szCs w:val="24"/>
      </w:rPr>
    </w:lvl>
    <w:lvl w:ilvl="4" w:tentative="0">
      <w:start w:val="1"/>
      <w:numFmt w:val="decimal"/>
      <w:suff w:val="space"/>
      <w:lvlText w:val="%1.%2.%3.%4.%5"/>
      <w:lvlJc w:val="left"/>
      <w:pPr>
        <w:ind w:left="0" w:firstLine="0"/>
      </w:pPr>
      <w:rPr>
        <w:rFonts w:hint="eastAsia" w:ascii="宋体" w:hAnsi="宋体" w:eastAsia="宋体"/>
        <w:sz w:val="21"/>
        <w:szCs w:val="21"/>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
    <w:nsid w:val="79C3D68F"/>
    <w:multiLevelType w:val="singleLevel"/>
    <w:tmpl w:val="79C3D68F"/>
    <w:lvl w:ilvl="0" w:tentative="0">
      <w:start w:val="1"/>
      <w:numFmt w:val="chineseCounting"/>
      <w:suff w:val="nothing"/>
      <w:lvlText w:val="%1、"/>
      <w:lvlJc w:val="left"/>
      <w:pPr>
        <w:ind w:left="210"/>
      </w:pPr>
      <w:rPr>
        <w:rFonts w:hint="eastAsia"/>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5"/>
  <w:displayHorizontalDrawingGridEvery w:val="1"/>
  <w:displayVerticalDrawingGridEvery w:val="1"/>
  <w:noPunctuationKerning w:val="1"/>
  <w:compat>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iY2M4ZTA0NTkwYWY0NDI3NDFjYWE1MjExNDNjYTUifQ=="/>
  </w:docVars>
  <w:rsids>
    <w:rsidRoot w:val="00000000"/>
    <w:rsid w:val="012A4E2C"/>
    <w:rsid w:val="014346FE"/>
    <w:rsid w:val="02A209F3"/>
    <w:rsid w:val="06514C09"/>
    <w:rsid w:val="06CC603E"/>
    <w:rsid w:val="08510EF1"/>
    <w:rsid w:val="086504F8"/>
    <w:rsid w:val="08EF39F4"/>
    <w:rsid w:val="09FA3969"/>
    <w:rsid w:val="09FB55B8"/>
    <w:rsid w:val="0C0F267D"/>
    <w:rsid w:val="0DB00467"/>
    <w:rsid w:val="0EA855E3"/>
    <w:rsid w:val="0FD9799D"/>
    <w:rsid w:val="100D1BA1"/>
    <w:rsid w:val="110D797F"/>
    <w:rsid w:val="15787ABD"/>
    <w:rsid w:val="159D7737"/>
    <w:rsid w:val="16290DB7"/>
    <w:rsid w:val="1726179A"/>
    <w:rsid w:val="17370D5A"/>
    <w:rsid w:val="17D03EB6"/>
    <w:rsid w:val="190B6E9A"/>
    <w:rsid w:val="19996E4E"/>
    <w:rsid w:val="19A17353"/>
    <w:rsid w:val="1A4B7669"/>
    <w:rsid w:val="1B5543FC"/>
    <w:rsid w:val="1CF07E00"/>
    <w:rsid w:val="1D774AFE"/>
    <w:rsid w:val="21F030D1"/>
    <w:rsid w:val="223F2C5A"/>
    <w:rsid w:val="226774A6"/>
    <w:rsid w:val="23DF51AB"/>
    <w:rsid w:val="28102FE0"/>
    <w:rsid w:val="287B7B98"/>
    <w:rsid w:val="29036758"/>
    <w:rsid w:val="29D137E8"/>
    <w:rsid w:val="2C9C632F"/>
    <w:rsid w:val="2D1759B5"/>
    <w:rsid w:val="2F05640D"/>
    <w:rsid w:val="32123FBC"/>
    <w:rsid w:val="324E3C27"/>
    <w:rsid w:val="37550C19"/>
    <w:rsid w:val="381F27C6"/>
    <w:rsid w:val="38431D54"/>
    <w:rsid w:val="39227BBC"/>
    <w:rsid w:val="392F2D39"/>
    <w:rsid w:val="3AE971AF"/>
    <w:rsid w:val="3CAA6CD3"/>
    <w:rsid w:val="3DE666B8"/>
    <w:rsid w:val="3EE016B0"/>
    <w:rsid w:val="3F8844F1"/>
    <w:rsid w:val="3FAA6ADE"/>
    <w:rsid w:val="40644F5E"/>
    <w:rsid w:val="46BF2EEE"/>
    <w:rsid w:val="477908C9"/>
    <w:rsid w:val="48EB793C"/>
    <w:rsid w:val="48F1286F"/>
    <w:rsid w:val="4A183041"/>
    <w:rsid w:val="4C425E4A"/>
    <w:rsid w:val="4DF27705"/>
    <w:rsid w:val="4E0628CA"/>
    <w:rsid w:val="4FBD3D43"/>
    <w:rsid w:val="501F49FD"/>
    <w:rsid w:val="51F223CA"/>
    <w:rsid w:val="54EB3516"/>
    <w:rsid w:val="54F621D1"/>
    <w:rsid w:val="554A6079"/>
    <w:rsid w:val="56B51C18"/>
    <w:rsid w:val="57917FB7"/>
    <w:rsid w:val="5A3410A5"/>
    <w:rsid w:val="5AFC1BC3"/>
    <w:rsid w:val="5C4B48F0"/>
    <w:rsid w:val="5C98591B"/>
    <w:rsid w:val="616511C8"/>
    <w:rsid w:val="676E5BF7"/>
    <w:rsid w:val="69230C63"/>
    <w:rsid w:val="69BA1345"/>
    <w:rsid w:val="69EA15BC"/>
    <w:rsid w:val="6E2C5F37"/>
    <w:rsid w:val="6FD35191"/>
    <w:rsid w:val="7244413D"/>
    <w:rsid w:val="72F9636D"/>
    <w:rsid w:val="730B2E93"/>
    <w:rsid w:val="751F2C26"/>
    <w:rsid w:val="75EB13BB"/>
    <w:rsid w:val="7677439C"/>
    <w:rsid w:val="7731279D"/>
    <w:rsid w:val="78EF04F1"/>
    <w:rsid w:val="791D56CF"/>
    <w:rsid w:val="7BDC28CE"/>
    <w:rsid w:val="7C1C7EBF"/>
    <w:rsid w:val="7CC90418"/>
    <w:rsid w:val="7DBF48B1"/>
    <w:rsid w:val="7E77762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457"/>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1"/>
    <w:basedOn w:val="1"/>
    <w:next w:val="1"/>
    <w:qFormat/>
    <w:uiPriority w:val="0"/>
  </w:style>
  <w:style w:type="paragraph" w:styleId="4">
    <w:name w:val="toc 2"/>
    <w:basedOn w:val="1"/>
    <w:next w:val="1"/>
    <w:qFormat/>
    <w:uiPriority w:val="0"/>
    <w:pPr>
      <w:ind w:left="420" w:leftChars="200"/>
    </w:pPr>
  </w:style>
  <w:style w:type="character" w:customStyle="1" w:styleId="7">
    <w:name w:val="标题 4 Char"/>
    <w:link w:val="8"/>
    <w:qFormat/>
    <w:uiPriority w:val="0"/>
    <w:rPr>
      <w:rFonts w:ascii="Arial" w:hAnsi="Arial" w:eastAsia="黑体"/>
      <w:b/>
      <w:kern w:val="2"/>
      <w:sz w:val="28"/>
    </w:rPr>
  </w:style>
  <w:style w:type="paragraph" w:customStyle="1" w:styleId="8">
    <w:name w:val="标题 41"/>
    <w:basedOn w:val="1"/>
    <w:link w:val="7"/>
    <w:qFormat/>
    <w:uiPriority w:val="0"/>
    <w:pPr>
      <w:keepNext/>
      <w:keepLines/>
      <w:tabs>
        <w:tab w:val="left" w:pos="1080"/>
      </w:tabs>
      <w:spacing w:before="280" w:after="290" w:line="376" w:lineRule="auto"/>
      <w:ind w:left="864" w:hanging="864"/>
      <w:outlineLvl w:val="3"/>
    </w:pPr>
    <w:rPr>
      <w:rFonts w:ascii="Arial" w:hAnsi="Arial" w:eastAsia="黑体"/>
      <w:b/>
      <w:sz w:val="28"/>
    </w:rPr>
  </w:style>
  <w:style w:type="paragraph" w:customStyle="1" w:styleId="9">
    <w:name w:val="标题 11"/>
    <w:basedOn w:val="1"/>
    <w:link w:val="19"/>
    <w:qFormat/>
    <w:uiPriority w:val="0"/>
    <w:pPr>
      <w:keepNext/>
      <w:keepLines/>
      <w:tabs>
        <w:tab w:val="left" w:pos="432"/>
      </w:tabs>
      <w:spacing w:before="340" w:after="330" w:line="578" w:lineRule="auto"/>
      <w:ind w:left="432" w:hanging="432"/>
      <w:outlineLvl w:val="0"/>
    </w:pPr>
    <w:rPr>
      <w:b/>
      <w:kern w:val="44"/>
      <w:sz w:val="44"/>
    </w:rPr>
  </w:style>
  <w:style w:type="paragraph" w:customStyle="1" w:styleId="10">
    <w:name w:val="标题 21"/>
    <w:basedOn w:val="1"/>
    <w:link w:val="20"/>
    <w:qFormat/>
    <w:uiPriority w:val="0"/>
    <w:pPr>
      <w:keepNext/>
      <w:keepLines/>
      <w:tabs>
        <w:tab w:val="left" w:pos="722"/>
      </w:tabs>
      <w:spacing w:before="260" w:after="260" w:line="416" w:lineRule="auto"/>
      <w:ind w:left="722" w:hanging="576"/>
      <w:outlineLvl w:val="1"/>
    </w:pPr>
    <w:rPr>
      <w:rFonts w:ascii="Arial" w:hAnsi="Arial" w:eastAsia="黑体"/>
      <w:b/>
      <w:sz w:val="32"/>
    </w:rPr>
  </w:style>
  <w:style w:type="paragraph" w:customStyle="1" w:styleId="11">
    <w:name w:val="标题 31"/>
    <w:basedOn w:val="1"/>
    <w:link w:val="23"/>
    <w:qFormat/>
    <w:uiPriority w:val="0"/>
    <w:pPr>
      <w:keepNext/>
      <w:keepLines/>
      <w:tabs>
        <w:tab w:val="left" w:pos="866"/>
      </w:tabs>
      <w:spacing w:before="260" w:after="260" w:line="416" w:lineRule="auto"/>
      <w:ind w:left="866" w:hanging="720"/>
      <w:outlineLvl w:val="2"/>
    </w:pPr>
    <w:rPr>
      <w:b/>
      <w:sz w:val="32"/>
    </w:rPr>
  </w:style>
  <w:style w:type="paragraph" w:customStyle="1" w:styleId="12">
    <w:name w:val="标题 51"/>
    <w:basedOn w:val="1"/>
    <w:link w:val="24"/>
    <w:qFormat/>
    <w:uiPriority w:val="0"/>
    <w:pPr>
      <w:keepNext/>
      <w:keepLines/>
      <w:tabs>
        <w:tab w:val="left" w:pos="1008"/>
      </w:tabs>
      <w:spacing w:before="280" w:after="290" w:line="376" w:lineRule="auto"/>
      <w:ind w:left="1008" w:hanging="1008"/>
      <w:outlineLvl w:val="4"/>
    </w:pPr>
    <w:rPr>
      <w:b/>
      <w:sz w:val="28"/>
    </w:rPr>
  </w:style>
  <w:style w:type="paragraph" w:customStyle="1" w:styleId="13">
    <w:name w:val="标题 61"/>
    <w:basedOn w:val="1"/>
    <w:link w:val="25"/>
    <w:qFormat/>
    <w:uiPriority w:val="0"/>
    <w:pPr>
      <w:keepNext/>
      <w:keepLines/>
      <w:tabs>
        <w:tab w:val="left" w:pos="1152"/>
      </w:tabs>
      <w:spacing w:before="240" w:after="64" w:line="320" w:lineRule="auto"/>
      <w:ind w:left="1152" w:hanging="1152"/>
      <w:outlineLvl w:val="5"/>
    </w:pPr>
    <w:rPr>
      <w:rFonts w:ascii="Arial" w:hAnsi="Arial" w:eastAsia="黑体"/>
      <w:b/>
    </w:rPr>
  </w:style>
  <w:style w:type="paragraph" w:customStyle="1" w:styleId="14">
    <w:name w:val="标题 71"/>
    <w:basedOn w:val="1"/>
    <w:link w:val="26"/>
    <w:qFormat/>
    <w:uiPriority w:val="0"/>
    <w:pPr>
      <w:keepNext/>
      <w:keepLines/>
      <w:tabs>
        <w:tab w:val="left" w:pos="1296"/>
      </w:tabs>
      <w:spacing w:before="240" w:after="64" w:line="320" w:lineRule="auto"/>
      <w:ind w:left="1296" w:hanging="1296"/>
      <w:outlineLvl w:val="6"/>
    </w:pPr>
    <w:rPr>
      <w:b/>
    </w:rPr>
  </w:style>
  <w:style w:type="paragraph" w:customStyle="1" w:styleId="15">
    <w:name w:val="标题 81"/>
    <w:basedOn w:val="1"/>
    <w:link w:val="27"/>
    <w:qFormat/>
    <w:uiPriority w:val="0"/>
    <w:pPr>
      <w:keepNext/>
      <w:keepLines/>
      <w:tabs>
        <w:tab w:val="left" w:pos="1440"/>
      </w:tabs>
      <w:spacing w:before="240" w:after="64" w:line="320" w:lineRule="auto"/>
      <w:ind w:left="1440" w:hanging="1440"/>
      <w:outlineLvl w:val="7"/>
    </w:pPr>
    <w:rPr>
      <w:rFonts w:ascii="Arial" w:hAnsi="Arial" w:eastAsia="黑体"/>
    </w:rPr>
  </w:style>
  <w:style w:type="paragraph" w:customStyle="1" w:styleId="16">
    <w:name w:val="标题 91"/>
    <w:basedOn w:val="1"/>
    <w:link w:val="28"/>
    <w:qFormat/>
    <w:uiPriority w:val="0"/>
    <w:pPr>
      <w:keepNext/>
      <w:keepLines/>
      <w:tabs>
        <w:tab w:val="left" w:pos="1584"/>
      </w:tabs>
      <w:spacing w:before="240" w:after="64" w:line="320" w:lineRule="auto"/>
      <w:ind w:left="1584" w:hanging="1584"/>
      <w:outlineLvl w:val="8"/>
    </w:pPr>
    <w:rPr>
      <w:rFonts w:ascii="Arial" w:hAnsi="Arial" w:eastAsia="黑体"/>
      <w:sz w:val="21"/>
    </w:rPr>
  </w:style>
  <w:style w:type="character" w:customStyle="1" w:styleId="17">
    <w:name w:val="默认段落字体1"/>
    <w:link w:val="1"/>
    <w:qFormat/>
    <w:uiPriority w:val="0"/>
  </w:style>
  <w:style w:type="table" w:customStyle="1" w:styleId="18">
    <w:name w:val="普通表格1"/>
    <w:qFormat/>
    <w:uiPriority w:val="0"/>
  </w:style>
  <w:style w:type="character" w:customStyle="1" w:styleId="19">
    <w:name w:val="标题 1 Char"/>
    <w:link w:val="9"/>
    <w:qFormat/>
    <w:uiPriority w:val="0"/>
    <w:rPr>
      <w:b/>
      <w:kern w:val="44"/>
      <w:sz w:val="44"/>
    </w:rPr>
  </w:style>
  <w:style w:type="character" w:customStyle="1" w:styleId="20">
    <w:name w:val="标题 2 Char"/>
    <w:link w:val="10"/>
    <w:qFormat/>
    <w:uiPriority w:val="0"/>
    <w:rPr>
      <w:rFonts w:ascii="Arial" w:hAnsi="Arial" w:eastAsia="黑体"/>
      <w:b/>
      <w:kern w:val="2"/>
      <w:sz w:val="32"/>
    </w:rPr>
  </w:style>
  <w:style w:type="paragraph" w:customStyle="1" w:styleId="21">
    <w:name w:val="正文缩进1"/>
    <w:basedOn w:val="1"/>
    <w:link w:val="22"/>
    <w:qFormat/>
    <w:uiPriority w:val="0"/>
    <w:pPr>
      <w:ind w:firstLine="420"/>
    </w:pPr>
  </w:style>
  <w:style w:type="character" w:customStyle="1" w:styleId="22">
    <w:name w:val="正文缩进 Char"/>
    <w:link w:val="21"/>
    <w:qFormat/>
    <w:uiPriority w:val="0"/>
    <w:rPr>
      <w:rFonts w:eastAsia="宋体"/>
      <w:kern w:val="2"/>
      <w:sz w:val="24"/>
      <w:lang w:val="en-US" w:eastAsia="zh-CN" w:bidi="ar-SA"/>
    </w:rPr>
  </w:style>
  <w:style w:type="character" w:customStyle="1" w:styleId="23">
    <w:name w:val="标题 3 Char"/>
    <w:basedOn w:val="17"/>
    <w:link w:val="11"/>
    <w:qFormat/>
    <w:uiPriority w:val="0"/>
    <w:rPr>
      <w:b/>
      <w:kern w:val="2"/>
      <w:sz w:val="32"/>
    </w:rPr>
  </w:style>
  <w:style w:type="character" w:customStyle="1" w:styleId="24">
    <w:name w:val="标题 5 Char"/>
    <w:link w:val="12"/>
    <w:qFormat/>
    <w:uiPriority w:val="0"/>
    <w:rPr>
      <w:b/>
      <w:kern w:val="2"/>
      <w:sz w:val="28"/>
    </w:rPr>
  </w:style>
  <w:style w:type="character" w:customStyle="1" w:styleId="25">
    <w:name w:val="标题 6 Char"/>
    <w:basedOn w:val="17"/>
    <w:link w:val="13"/>
    <w:qFormat/>
    <w:uiPriority w:val="0"/>
    <w:rPr>
      <w:rFonts w:ascii="Arial" w:hAnsi="Arial" w:eastAsia="黑体"/>
      <w:b/>
      <w:kern w:val="2"/>
      <w:sz w:val="24"/>
    </w:rPr>
  </w:style>
  <w:style w:type="character" w:customStyle="1" w:styleId="26">
    <w:name w:val="标题 7 Char"/>
    <w:basedOn w:val="17"/>
    <w:link w:val="14"/>
    <w:qFormat/>
    <w:uiPriority w:val="0"/>
    <w:rPr>
      <w:b/>
      <w:kern w:val="2"/>
      <w:sz w:val="24"/>
    </w:rPr>
  </w:style>
  <w:style w:type="character" w:customStyle="1" w:styleId="27">
    <w:name w:val="标题 8 Char"/>
    <w:basedOn w:val="17"/>
    <w:link w:val="15"/>
    <w:qFormat/>
    <w:uiPriority w:val="0"/>
    <w:rPr>
      <w:rFonts w:ascii="Arial" w:hAnsi="Arial" w:eastAsia="黑体"/>
      <w:kern w:val="2"/>
      <w:sz w:val="24"/>
    </w:rPr>
  </w:style>
  <w:style w:type="character" w:customStyle="1" w:styleId="28">
    <w:name w:val="标题 9 Char"/>
    <w:basedOn w:val="17"/>
    <w:link w:val="16"/>
    <w:qFormat/>
    <w:uiPriority w:val="0"/>
    <w:rPr>
      <w:rFonts w:ascii="Arial" w:hAnsi="Arial" w:eastAsia="黑体"/>
      <w:kern w:val="2"/>
      <w:sz w:val="21"/>
    </w:rPr>
  </w:style>
  <w:style w:type="paragraph" w:customStyle="1" w:styleId="29">
    <w:name w:val="列表 31"/>
    <w:basedOn w:val="1"/>
    <w:qFormat/>
    <w:uiPriority w:val="0"/>
    <w:pPr>
      <w:ind w:left="100" w:leftChars="400" w:hanging="200" w:hangingChars="200"/>
    </w:pPr>
  </w:style>
  <w:style w:type="paragraph" w:customStyle="1" w:styleId="30">
    <w:name w:val="目录 71"/>
    <w:basedOn w:val="1"/>
    <w:qFormat/>
    <w:uiPriority w:val="0"/>
    <w:pPr>
      <w:ind w:left="1200"/>
      <w:jc w:val="left"/>
    </w:pPr>
    <w:rPr>
      <w:sz w:val="20"/>
    </w:rPr>
  </w:style>
  <w:style w:type="paragraph" w:customStyle="1" w:styleId="31">
    <w:name w:val="列表编号 21"/>
    <w:basedOn w:val="1"/>
    <w:semiHidden/>
    <w:qFormat/>
    <w:uiPriority w:val="0"/>
    <w:pPr>
      <w:tabs>
        <w:tab w:val="left" w:pos="780"/>
      </w:tabs>
      <w:ind w:left="780" w:hanging="360"/>
    </w:pPr>
    <w:rPr>
      <w:sz w:val="21"/>
      <w:szCs w:val="24"/>
    </w:rPr>
  </w:style>
  <w:style w:type="paragraph" w:customStyle="1" w:styleId="32">
    <w:name w:val="注释标题1"/>
    <w:basedOn w:val="1"/>
    <w:link w:val="33"/>
    <w:semiHidden/>
    <w:qFormat/>
    <w:uiPriority w:val="0"/>
    <w:pPr>
      <w:jc w:val="center"/>
    </w:pPr>
    <w:rPr>
      <w:sz w:val="21"/>
      <w:szCs w:val="24"/>
    </w:rPr>
  </w:style>
  <w:style w:type="character" w:customStyle="1" w:styleId="33">
    <w:name w:val="注释标题 Char"/>
    <w:basedOn w:val="17"/>
    <w:link w:val="32"/>
    <w:semiHidden/>
    <w:qFormat/>
    <w:uiPriority w:val="0"/>
    <w:rPr>
      <w:kern w:val="2"/>
      <w:sz w:val="21"/>
      <w:szCs w:val="24"/>
    </w:rPr>
  </w:style>
  <w:style w:type="paragraph" w:customStyle="1" w:styleId="34">
    <w:name w:val="列表项目符号 41"/>
    <w:basedOn w:val="1"/>
    <w:semiHidden/>
    <w:qFormat/>
    <w:uiPriority w:val="0"/>
    <w:pPr>
      <w:tabs>
        <w:tab w:val="left" w:pos="1620"/>
      </w:tabs>
      <w:ind w:left="1620" w:hanging="360"/>
    </w:pPr>
    <w:rPr>
      <w:sz w:val="21"/>
      <w:szCs w:val="24"/>
    </w:rPr>
  </w:style>
  <w:style w:type="paragraph" w:customStyle="1" w:styleId="35">
    <w:name w:val="索引 81"/>
    <w:basedOn w:val="1"/>
    <w:semiHidden/>
    <w:qFormat/>
    <w:uiPriority w:val="0"/>
    <w:pPr>
      <w:ind w:left="1400" w:leftChars="1400"/>
    </w:pPr>
    <w:rPr>
      <w:rFonts w:eastAsia="仿宋_GB2312"/>
      <w:sz w:val="28"/>
      <w:szCs w:val="24"/>
    </w:rPr>
  </w:style>
  <w:style w:type="paragraph" w:customStyle="1" w:styleId="36">
    <w:name w:val="电子邮件签名1"/>
    <w:basedOn w:val="1"/>
    <w:link w:val="37"/>
    <w:semiHidden/>
    <w:qFormat/>
    <w:uiPriority w:val="0"/>
    <w:rPr>
      <w:sz w:val="21"/>
      <w:szCs w:val="24"/>
    </w:rPr>
  </w:style>
  <w:style w:type="character" w:customStyle="1" w:styleId="37">
    <w:name w:val="电子邮件签名 Char"/>
    <w:basedOn w:val="17"/>
    <w:link w:val="36"/>
    <w:semiHidden/>
    <w:qFormat/>
    <w:uiPriority w:val="0"/>
    <w:rPr>
      <w:kern w:val="2"/>
      <w:sz w:val="21"/>
      <w:szCs w:val="24"/>
    </w:rPr>
  </w:style>
  <w:style w:type="paragraph" w:customStyle="1" w:styleId="38">
    <w:name w:val="列表编号1"/>
    <w:basedOn w:val="1"/>
    <w:semiHidden/>
    <w:qFormat/>
    <w:uiPriority w:val="0"/>
    <w:pPr>
      <w:tabs>
        <w:tab w:val="left" w:pos="360"/>
      </w:tabs>
      <w:ind w:left="360" w:hanging="360"/>
    </w:pPr>
    <w:rPr>
      <w:sz w:val="21"/>
      <w:szCs w:val="24"/>
    </w:rPr>
  </w:style>
  <w:style w:type="paragraph" w:customStyle="1" w:styleId="39">
    <w:name w:val="题注1"/>
    <w:basedOn w:val="40"/>
    <w:qFormat/>
    <w:uiPriority w:val="0"/>
    <w:pPr>
      <w:spacing w:line="220" w:lineRule="atLeast"/>
    </w:pPr>
    <w:rPr>
      <w:i/>
      <w:sz w:val="18"/>
    </w:rPr>
  </w:style>
  <w:style w:type="paragraph" w:customStyle="1" w:styleId="40">
    <w:name w:val="Picture"/>
    <w:basedOn w:val="1"/>
    <w:qFormat/>
    <w:uiPriority w:val="0"/>
    <w:pPr>
      <w:keepNext/>
      <w:autoSpaceDE w:val="0"/>
      <w:autoSpaceDN w:val="0"/>
      <w:jc w:val="left"/>
    </w:pPr>
    <w:rPr>
      <w:rFonts w:ascii="Arial" w:hAnsi="Arial"/>
      <w:b/>
      <w:spacing w:val="-5"/>
      <w:kern w:val="0"/>
      <w:sz w:val="36"/>
      <w:szCs w:val="24"/>
    </w:rPr>
  </w:style>
  <w:style w:type="paragraph" w:customStyle="1" w:styleId="41">
    <w:name w:val="正文文本1"/>
    <w:basedOn w:val="1"/>
    <w:link w:val="42"/>
    <w:qFormat/>
    <w:uiPriority w:val="0"/>
    <w:pPr>
      <w:spacing w:after="120"/>
    </w:pPr>
  </w:style>
  <w:style w:type="character" w:customStyle="1" w:styleId="42">
    <w:name w:val="正文文本 Char"/>
    <w:basedOn w:val="17"/>
    <w:link w:val="41"/>
    <w:qFormat/>
    <w:uiPriority w:val="0"/>
    <w:rPr>
      <w:kern w:val="2"/>
      <w:sz w:val="24"/>
    </w:rPr>
  </w:style>
  <w:style w:type="paragraph" w:customStyle="1" w:styleId="43">
    <w:name w:val="索引 51"/>
    <w:basedOn w:val="1"/>
    <w:semiHidden/>
    <w:qFormat/>
    <w:uiPriority w:val="0"/>
    <w:pPr>
      <w:ind w:left="800" w:leftChars="800"/>
    </w:pPr>
    <w:rPr>
      <w:rFonts w:eastAsia="仿宋_GB2312"/>
      <w:sz w:val="28"/>
      <w:szCs w:val="24"/>
    </w:rPr>
  </w:style>
  <w:style w:type="paragraph" w:customStyle="1" w:styleId="44">
    <w:name w:val="列表项目符号1"/>
    <w:basedOn w:val="1"/>
    <w:semiHidden/>
    <w:qFormat/>
    <w:uiPriority w:val="0"/>
    <w:pPr>
      <w:tabs>
        <w:tab w:val="left" w:pos="360"/>
      </w:tabs>
      <w:ind w:left="360" w:hanging="360"/>
    </w:pPr>
    <w:rPr>
      <w:sz w:val="21"/>
      <w:szCs w:val="24"/>
    </w:rPr>
  </w:style>
  <w:style w:type="paragraph" w:customStyle="1" w:styleId="45">
    <w:name w:val="收信人地址1"/>
    <w:basedOn w:val="1"/>
    <w:semiHidden/>
    <w:qFormat/>
    <w:uiPriority w:val="0"/>
    <w:pPr>
      <w:framePr w:w="7920" w:h="1980" w:hSpace="180" w:wrap="around" w:vAnchor="margin" w:hAnchor="page" w:xAlign="center" w:yAlign="bottom"/>
      <w:snapToGrid w:val="0"/>
      <w:ind w:left="2880"/>
    </w:pPr>
    <w:rPr>
      <w:rFonts w:ascii="Arial" w:hAnsi="Arial"/>
      <w:szCs w:val="24"/>
    </w:rPr>
  </w:style>
  <w:style w:type="paragraph" w:customStyle="1" w:styleId="46">
    <w:name w:val="文档结构图1"/>
    <w:basedOn w:val="1"/>
    <w:link w:val="47"/>
    <w:semiHidden/>
    <w:qFormat/>
    <w:uiPriority w:val="0"/>
    <w:pPr>
      <w:shd w:val="clear" w:color="auto" w:fill="000080"/>
    </w:pPr>
  </w:style>
  <w:style w:type="character" w:customStyle="1" w:styleId="47">
    <w:name w:val="文档结构图 Char"/>
    <w:basedOn w:val="17"/>
    <w:link w:val="46"/>
    <w:semiHidden/>
    <w:qFormat/>
    <w:uiPriority w:val="0"/>
    <w:rPr>
      <w:kern w:val="2"/>
      <w:sz w:val="24"/>
      <w:shd w:val="clear" w:color="auto" w:fill="000080"/>
    </w:rPr>
  </w:style>
  <w:style w:type="paragraph" w:customStyle="1" w:styleId="48">
    <w:name w:val="批注文字1"/>
    <w:basedOn w:val="1"/>
    <w:link w:val="49"/>
    <w:semiHidden/>
    <w:qFormat/>
    <w:uiPriority w:val="0"/>
    <w:pPr>
      <w:jc w:val="left"/>
    </w:pPr>
    <w:rPr>
      <w:sz w:val="21"/>
      <w:szCs w:val="24"/>
    </w:rPr>
  </w:style>
  <w:style w:type="character" w:customStyle="1" w:styleId="49">
    <w:name w:val="批注文字 Char"/>
    <w:basedOn w:val="17"/>
    <w:link w:val="48"/>
    <w:semiHidden/>
    <w:qFormat/>
    <w:uiPriority w:val="0"/>
    <w:rPr>
      <w:kern w:val="2"/>
      <w:sz w:val="21"/>
      <w:szCs w:val="24"/>
    </w:rPr>
  </w:style>
  <w:style w:type="paragraph" w:customStyle="1" w:styleId="50">
    <w:name w:val="索引 61"/>
    <w:basedOn w:val="1"/>
    <w:semiHidden/>
    <w:qFormat/>
    <w:uiPriority w:val="0"/>
    <w:pPr>
      <w:ind w:left="1000" w:leftChars="1000"/>
    </w:pPr>
    <w:rPr>
      <w:rFonts w:eastAsia="仿宋_GB2312"/>
      <w:sz w:val="28"/>
      <w:szCs w:val="24"/>
    </w:rPr>
  </w:style>
  <w:style w:type="paragraph" w:customStyle="1" w:styleId="51">
    <w:name w:val="称呼1"/>
    <w:basedOn w:val="1"/>
    <w:link w:val="52"/>
    <w:semiHidden/>
    <w:qFormat/>
    <w:uiPriority w:val="0"/>
    <w:rPr>
      <w:sz w:val="21"/>
      <w:szCs w:val="24"/>
    </w:rPr>
  </w:style>
  <w:style w:type="character" w:customStyle="1" w:styleId="52">
    <w:name w:val="称呼 Char"/>
    <w:basedOn w:val="17"/>
    <w:link w:val="51"/>
    <w:semiHidden/>
    <w:qFormat/>
    <w:uiPriority w:val="0"/>
    <w:rPr>
      <w:kern w:val="2"/>
      <w:sz w:val="21"/>
      <w:szCs w:val="24"/>
    </w:rPr>
  </w:style>
  <w:style w:type="paragraph" w:customStyle="1" w:styleId="53">
    <w:name w:val="正文文本 31"/>
    <w:basedOn w:val="1"/>
    <w:link w:val="54"/>
    <w:qFormat/>
    <w:uiPriority w:val="0"/>
    <w:pPr>
      <w:spacing w:after="120"/>
    </w:pPr>
    <w:rPr>
      <w:sz w:val="16"/>
      <w:szCs w:val="16"/>
    </w:rPr>
  </w:style>
  <w:style w:type="character" w:customStyle="1" w:styleId="54">
    <w:name w:val="正文文本 3 Char"/>
    <w:basedOn w:val="17"/>
    <w:link w:val="53"/>
    <w:qFormat/>
    <w:uiPriority w:val="0"/>
    <w:rPr>
      <w:kern w:val="2"/>
      <w:sz w:val="16"/>
      <w:szCs w:val="16"/>
    </w:rPr>
  </w:style>
  <w:style w:type="paragraph" w:customStyle="1" w:styleId="55">
    <w:name w:val="结束语1"/>
    <w:basedOn w:val="1"/>
    <w:link w:val="56"/>
    <w:semiHidden/>
    <w:qFormat/>
    <w:uiPriority w:val="0"/>
    <w:pPr>
      <w:ind w:left="4320"/>
    </w:pPr>
    <w:rPr>
      <w:sz w:val="21"/>
      <w:szCs w:val="24"/>
    </w:rPr>
  </w:style>
  <w:style w:type="character" w:customStyle="1" w:styleId="56">
    <w:name w:val="结束语 Char"/>
    <w:basedOn w:val="17"/>
    <w:link w:val="55"/>
    <w:semiHidden/>
    <w:qFormat/>
    <w:uiPriority w:val="0"/>
    <w:rPr>
      <w:kern w:val="2"/>
      <w:sz w:val="21"/>
      <w:szCs w:val="24"/>
    </w:rPr>
  </w:style>
  <w:style w:type="paragraph" w:customStyle="1" w:styleId="57">
    <w:name w:val="列表项目符号 31"/>
    <w:basedOn w:val="1"/>
    <w:semiHidden/>
    <w:qFormat/>
    <w:uiPriority w:val="0"/>
    <w:pPr>
      <w:tabs>
        <w:tab w:val="left" w:pos="1200"/>
      </w:tabs>
      <w:ind w:left="1200" w:hanging="360"/>
    </w:pPr>
    <w:rPr>
      <w:sz w:val="21"/>
      <w:szCs w:val="24"/>
    </w:rPr>
  </w:style>
  <w:style w:type="paragraph" w:customStyle="1" w:styleId="58">
    <w:name w:val="正文文本缩进1"/>
    <w:basedOn w:val="1"/>
    <w:link w:val="59"/>
    <w:qFormat/>
    <w:uiPriority w:val="0"/>
    <w:pPr>
      <w:spacing w:after="120"/>
      <w:ind w:left="420" w:leftChars="200"/>
    </w:pPr>
  </w:style>
  <w:style w:type="character" w:customStyle="1" w:styleId="59">
    <w:name w:val="正文文本缩进 Char"/>
    <w:basedOn w:val="17"/>
    <w:link w:val="58"/>
    <w:qFormat/>
    <w:uiPriority w:val="0"/>
    <w:rPr>
      <w:kern w:val="2"/>
      <w:sz w:val="24"/>
    </w:rPr>
  </w:style>
  <w:style w:type="paragraph" w:customStyle="1" w:styleId="60">
    <w:name w:val="寄信人地址1"/>
    <w:basedOn w:val="1"/>
    <w:semiHidden/>
    <w:qFormat/>
    <w:uiPriority w:val="0"/>
    <w:pPr>
      <w:snapToGrid w:val="0"/>
    </w:pPr>
    <w:rPr>
      <w:rFonts w:ascii="Arial" w:hAnsi="Arial"/>
      <w:sz w:val="21"/>
      <w:szCs w:val="24"/>
    </w:rPr>
  </w:style>
  <w:style w:type="paragraph" w:customStyle="1" w:styleId="61">
    <w:name w:val="列表编号 31"/>
    <w:basedOn w:val="1"/>
    <w:semiHidden/>
    <w:qFormat/>
    <w:uiPriority w:val="0"/>
    <w:pPr>
      <w:tabs>
        <w:tab w:val="left" w:pos="1200"/>
      </w:tabs>
      <w:ind w:left="1200" w:hanging="360"/>
    </w:pPr>
    <w:rPr>
      <w:sz w:val="21"/>
      <w:szCs w:val="24"/>
    </w:rPr>
  </w:style>
  <w:style w:type="paragraph" w:customStyle="1" w:styleId="62">
    <w:name w:val="列表 21"/>
    <w:basedOn w:val="1"/>
    <w:qFormat/>
    <w:uiPriority w:val="0"/>
    <w:pPr>
      <w:ind w:left="100" w:leftChars="200" w:hanging="200" w:hangingChars="200"/>
    </w:pPr>
  </w:style>
  <w:style w:type="paragraph" w:customStyle="1" w:styleId="63">
    <w:name w:val="列表接续1"/>
    <w:basedOn w:val="1"/>
    <w:semiHidden/>
    <w:qFormat/>
    <w:uiPriority w:val="0"/>
    <w:pPr>
      <w:spacing w:after="120"/>
      <w:ind w:left="420"/>
    </w:pPr>
    <w:rPr>
      <w:sz w:val="21"/>
      <w:szCs w:val="24"/>
    </w:rPr>
  </w:style>
  <w:style w:type="paragraph" w:customStyle="1" w:styleId="64">
    <w:name w:val="文本块1"/>
    <w:basedOn w:val="1"/>
    <w:qFormat/>
    <w:uiPriority w:val="0"/>
    <w:pPr>
      <w:overflowPunct w:val="0"/>
      <w:autoSpaceDE w:val="0"/>
      <w:autoSpaceDN w:val="0"/>
      <w:spacing w:before="60" w:after="60" w:line="440" w:lineRule="exact"/>
      <w:ind w:left="420" w:leftChars="150" w:right="1"/>
    </w:pPr>
    <w:rPr>
      <w:rFonts w:ascii="宋体"/>
      <w:kern w:val="0"/>
    </w:rPr>
  </w:style>
  <w:style w:type="paragraph" w:customStyle="1" w:styleId="65">
    <w:name w:val="列表项目符号 21"/>
    <w:basedOn w:val="1"/>
    <w:semiHidden/>
    <w:qFormat/>
    <w:uiPriority w:val="0"/>
    <w:pPr>
      <w:tabs>
        <w:tab w:val="left" w:pos="780"/>
      </w:tabs>
      <w:ind w:left="780" w:hanging="360"/>
    </w:pPr>
    <w:rPr>
      <w:sz w:val="21"/>
      <w:szCs w:val="24"/>
    </w:rPr>
  </w:style>
  <w:style w:type="paragraph" w:customStyle="1" w:styleId="66">
    <w:name w:val="HTML 地址1"/>
    <w:basedOn w:val="1"/>
    <w:link w:val="67"/>
    <w:semiHidden/>
    <w:qFormat/>
    <w:uiPriority w:val="0"/>
    <w:rPr>
      <w:i/>
      <w:iCs/>
      <w:sz w:val="21"/>
      <w:szCs w:val="24"/>
    </w:rPr>
  </w:style>
  <w:style w:type="character" w:customStyle="1" w:styleId="67">
    <w:name w:val="HTML 地址 Char"/>
    <w:basedOn w:val="17"/>
    <w:link w:val="66"/>
    <w:semiHidden/>
    <w:qFormat/>
    <w:uiPriority w:val="0"/>
    <w:rPr>
      <w:i/>
      <w:iCs/>
      <w:kern w:val="2"/>
      <w:sz w:val="21"/>
      <w:szCs w:val="24"/>
    </w:rPr>
  </w:style>
  <w:style w:type="paragraph" w:customStyle="1" w:styleId="68">
    <w:name w:val="索引 41"/>
    <w:basedOn w:val="1"/>
    <w:semiHidden/>
    <w:qFormat/>
    <w:uiPriority w:val="0"/>
    <w:pPr>
      <w:ind w:left="600" w:leftChars="600"/>
    </w:pPr>
    <w:rPr>
      <w:rFonts w:eastAsia="仿宋_GB2312"/>
      <w:sz w:val="28"/>
      <w:szCs w:val="24"/>
    </w:rPr>
  </w:style>
  <w:style w:type="paragraph" w:customStyle="1" w:styleId="69">
    <w:name w:val="目录 51"/>
    <w:basedOn w:val="1"/>
    <w:qFormat/>
    <w:uiPriority w:val="0"/>
    <w:pPr>
      <w:ind w:left="720"/>
      <w:jc w:val="left"/>
    </w:pPr>
    <w:rPr>
      <w:sz w:val="20"/>
    </w:rPr>
  </w:style>
  <w:style w:type="paragraph" w:customStyle="1" w:styleId="70">
    <w:name w:val="目录 31"/>
    <w:basedOn w:val="1"/>
    <w:qFormat/>
    <w:uiPriority w:val="0"/>
    <w:pPr>
      <w:ind w:left="240"/>
      <w:jc w:val="left"/>
    </w:pPr>
    <w:rPr>
      <w:sz w:val="20"/>
    </w:rPr>
  </w:style>
  <w:style w:type="paragraph" w:customStyle="1" w:styleId="71">
    <w:name w:val="纯文本11"/>
    <w:basedOn w:val="1"/>
    <w:link w:val="72"/>
    <w:qFormat/>
    <w:uiPriority w:val="0"/>
    <w:rPr>
      <w:rFonts w:ascii="Courier New" w:hAnsi="Courier New"/>
      <w:sz w:val="21"/>
    </w:rPr>
  </w:style>
  <w:style w:type="character" w:customStyle="1" w:styleId="72">
    <w:name w:val="纯文本 Char"/>
    <w:link w:val="71"/>
    <w:qFormat/>
    <w:uiPriority w:val="0"/>
    <w:rPr>
      <w:rFonts w:ascii="Courier New" w:hAnsi="Courier New" w:eastAsia="宋体"/>
      <w:kern w:val="2"/>
      <w:sz w:val="21"/>
      <w:lang w:val="en-US" w:eastAsia="zh-CN" w:bidi="ar-SA"/>
    </w:rPr>
  </w:style>
  <w:style w:type="paragraph" w:customStyle="1" w:styleId="73">
    <w:name w:val="列表项目符号 51"/>
    <w:basedOn w:val="1"/>
    <w:semiHidden/>
    <w:qFormat/>
    <w:uiPriority w:val="0"/>
    <w:pPr>
      <w:tabs>
        <w:tab w:val="left" w:pos="2040"/>
      </w:tabs>
      <w:ind w:left="2040" w:hanging="360"/>
    </w:pPr>
    <w:rPr>
      <w:sz w:val="21"/>
      <w:szCs w:val="24"/>
    </w:rPr>
  </w:style>
  <w:style w:type="paragraph" w:customStyle="1" w:styleId="74">
    <w:name w:val="列表编号 41"/>
    <w:basedOn w:val="1"/>
    <w:semiHidden/>
    <w:qFormat/>
    <w:uiPriority w:val="0"/>
    <w:pPr>
      <w:tabs>
        <w:tab w:val="left" w:pos="1620"/>
      </w:tabs>
      <w:ind w:left="1620" w:hanging="360"/>
    </w:pPr>
    <w:rPr>
      <w:sz w:val="21"/>
      <w:szCs w:val="24"/>
    </w:rPr>
  </w:style>
  <w:style w:type="paragraph" w:customStyle="1" w:styleId="75">
    <w:name w:val="目录 81"/>
    <w:basedOn w:val="1"/>
    <w:qFormat/>
    <w:uiPriority w:val="0"/>
    <w:pPr>
      <w:ind w:left="1440"/>
      <w:jc w:val="left"/>
    </w:pPr>
    <w:rPr>
      <w:sz w:val="20"/>
    </w:rPr>
  </w:style>
  <w:style w:type="paragraph" w:customStyle="1" w:styleId="76">
    <w:name w:val="索引 31"/>
    <w:basedOn w:val="1"/>
    <w:semiHidden/>
    <w:qFormat/>
    <w:uiPriority w:val="0"/>
    <w:pPr>
      <w:ind w:left="400" w:leftChars="400"/>
    </w:pPr>
    <w:rPr>
      <w:rFonts w:eastAsia="仿宋_GB2312"/>
      <w:sz w:val="28"/>
      <w:szCs w:val="24"/>
    </w:rPr>
  </w:style>
  <w:style w:type="paragraph" w:customStyle="1" w:styleId="77">
    <w:name w:val="日期11"/>
    <w:basedOn w:val="1"/>
    <w:link w:val="78"/>
    <w:qFormat/>
    <w:uiPriority w:val="0"/>
    <w:rPr>
      <w:rFonts w:ascii="Arial" w:hAnsi="Arial" w:eastAsia="黑体"/>
      <w:b/>
    </w:rPr>
  </w:style>
  <w:style w:type="character" w:customStyle="1" w:styleId="78">
    <w:name w:val="日期 Char"/>
    <w:basedOn w:val="17"/>
    <w:link w:val="77"/>
    <w:qFormat/>
    <w:uiPriority w:val="0"/>
    <w:rPr>
      <w:rFonts w:ascii="Arial" w:hAnsi="Arial" w:eastAsia="黑体"/>
      <w:b/>
      <w:kern w:val="2"/>
      <w:sz w:val="24"/>
    </w:rPr>
  </w:style>
  <w:style w:type="paragraph" w:customStyle="1" w:styleId="79">
    <w:name w:val="正文文本缩进 21"/>
    <w:basedOn w:val="1"/>
    <w:link w:val="80"/>
    <w:qFormat/>
    <w:uiPriority w:val="0"/>
    <w:pPr>
      <w:spacing w:after="120" w:line="480" w:lineRule="auto"/>
      <w:ind w:left="420" w:leftChars="200"/>
    </w:pPr>
  </w:style>
  <w:style w:type="character" w:customStyle="1" w:styleId="80">
    <w:name w:val="正文文本缩进 2 Char"/>
    <w:basedOn w:val="17"/>
    <w:link w:val="79"/>
    <w:qFormat/>
    <w:uiPriority w:val="0"/>
    <w:rPr>
      <w:kern w:val="2"/>
      <w:sz w:val="24"/>
    </w:rPr>
  </w:style>
  <w:style w:type="paragraph" w:customStyle="1" w:styleId="81">
    <w:name w:val="列表接续 51"/>
    <w:basedOn w:val="1"/>
    <w:semiHidden/>
    <w:qFormat/>
    <w:uiPriority w:val="0"/>
    <w:pPr>
      <w:spacing w:after="120"/>
      <w:ind w:left="2100"/>
    </w:pPr>
    <w:rPr>
      <w:sz w:val="21"/>
      <w:szCs w:val="24"/>
    </w:rPr>
  </w:style>
  <w:style w:type="paragraph" w:customStyle="1" w:styleId="82">
    <w:name w:val="批注框文本1"/>
    <w:basedOn w:val="1"/>
    <w:link w:val="83"/>
    <w:semiHidden/>
    <w:qFormat/>
    <w:uiPriority w:val="0"/>
    <w:rPr>
      <w:sz w:val="18"/>
      <w:szCs w:val="18"/>
    </w:rPr>
  </w:style>
  <w:style w:type="character" w:customStyle="1" w:styleId="83">
    <w:name w:val="批注框文本 Char"/>
    <w:basedOn w:val="17"/>
    <w:link w:val="82"/>
    <w:semiHidden/>
    <w:qFormat/>
    <w:uiPriority w:val="0"/>
    <w:rPr>
      <w:kern w:val="2"/>
      <w:sz w:val="18"/>
      <w:szCs w:val="18"/>
    </w:rPr>
  </w:style>
  <w:style w:type="paragraph" w:customStyle="1" w:styleId="84">
    <w:name w:val="页脚1"/>
    <w:basedOn w:val="1"/>
    <w:link w:val="85"/>
    <w:qFormat/>
    <w:uiPriority w:val="0"/>
    <w:pPr>
      <w:tabs>
        <w:tab w:val="center" w:pos="4153"/>
        <w:tab w:val="right" w:pos="8306"/>
      </w:tabs>
      <w:snapToGrid w:val="0"/>
      <w:jc w:val="left"/>
    </w:pPr>
    <w:rPr>
      <w:sz w:val="18"/>
    </w:rPr>
  </w:style>
  <w:style w:type="character" w:customStyle="1" w:styleId="85">
    <w:name w:val="页脚 Char"/>
    <w:link w:val="84"/>
    <w:qFormat/>
    <w:uiPriority w:val="0"/>
    <w:rPr>
      <w:rFonts w:eastAsia="宋体"/>
      <w:kern w:val="2"/>
      <w:sz w:val="18"/>
      <w:lang w:val="en-US" w:eastAsia="zh-CN" w:bidi="ar-SA"/>
    </w:rPr>
  </w:style>
  <w:style w:type="paragraph" w:customStyle="1" w:styleId="86">
    <w:name w:val="页眉1"/>
    <w:basedOn w:val="1"/>
    <w:link w:val="87"/>
    <w:qFormat/>
    <w:uiPriority w:val="0"/>
    <w:pPr>
      <w:pBdr>
        <w:bottom w:val="single" w:color="000000" w:sz="6" w:space="1"/>
      </w:pBdr>
      <w:tabs>
        <w:tab w:val="center" w:pos="4153"/>
        <w:tab w:val="right" w:pos="8306"/>
      </w:tabs>
      <w:snapToGrid w:val="0"/>
      <w:jc w:val="center"/>
    </w:pPr>
    <w:rPr>
      <w:sz w:val="18"/>
    </w:rPr>
  </w:style>
  <w:style w:type="character" w:customStyle="1" w:styleId="87">
    <w:name w:val="页眉 Char"/>
    <w:link w:val="86"/>
    <w:qFormat/>
    <w:uiPriority w:val="0"/>
    <w:rPr>
      <w:rFonts w:eastAsia="宋体"/>
      <w:kern w:val="2"/>
      <w:sz w:val="18"/>
      <w:lang w:val="en-US" w:eastAsia="zh-CN" w:bidi="ar-SA"/>
    </w:rPr>
  </w:style>
  <w:style w:type="paragraph" w:customStyle="1" w:styleId="88">
    <w:name w:val="签名1"/>
    <w:basedOn w:val="41"/>
    <w:link w:val="89"/>
    <w:qFormat/>
    <w:uiPriority w:val="0"/>
    <w:pPr>
      <w:keepNext/>
      <w:keepLines/>
      <w:autoSpaceDE w:val="0"/>
      <w:autoSpaceDN w:val="0"/>
      <w:spacing w:before="660" w:after="0" w:line="180" w:lineRule="atLeast"/>
    </w:pPr>
    <w:rPr>
      <w:rFonts w:ascii="Arial" w:hAnsi="Arial"/>
      <w:b/>
      <w:spacing w:val="-5"/>
      <w:kern w:val="0"/>
      <w:sz w:val="36"/>
    </w:rPr>
  </w:style>
  <w:style w:type="character" w:customStyle="1" w:styleId="89">
    <w:name w:val="签名 Char"/>
    <w:basedOn w:val="17"/>
    <w:link w:val="88"/>
    <w:qFormat/>
    <w:uiPriority w:val="0"/>
    <w:rPr>
      <w:rFonts w:ascii="Arial" w:hAnsi="Arial"/>
      <w:b/>
      <w:spacing w:val="-5"/>
      <w:sz w:val="36"/>
    </w:rPr>
  </w:style>
  <w:style w:type="paragraph" w:customStyle="1" w:styleId="90">
    <w:name w:val="目录 11"/>
    <w:basedOn w:val="1"/>
    <w:qFormat/>
    <w:uiPriority w:val="0"/>
    <w:pPr>
      <w:tabs>
        <w:tab w:val="right" w:leader="dot" w:pos="9061"/>
      </w:tabs>
      <w:spacing w:line="360" w:lineRule="auto"/>
      <w:ind w:firstLine="480" w:firstLineChars="200"/>
      <w:jc w:val="left"/>
    </w:pPr>
    <w:rPr>
      <w:rFonts w:ascii="楷体_GB2312" w:hAnsi="宋体" w:eastAsia="楷体_GB2312"/>
      <w:bCs/>
      <w:caps/>
      <w:color w:val="FF0000"/>
      <w:szCs w:val="24"/>
    </w:rPr>
  </w:style>
  <w:style w:type="paragraph" w:customStyle="1" w:styleId="91">
    <w:name w:val="列表接续 41"/>
    <w:basedOn w:val="1"/>
    <w:semiHidden/>
    <w:qFormat/>
    <w:uiPriority w:val="0"/>
    <w:pPr>
      <w:spacing w:after="120"/>
      <w:ind w:left="1680"/>
    </w:pPr>
    <w:rPr>
      <w:sz w:val="21"/>
      <w:szCs w:val="24"/>
    </w:rPr>
  </w:style>
  <w:style w:type="paragraph" w:customStyle="1" w:styleId="92">
    <w:name w:val="目录 41"/>
    <w:basedOn w:val="1"/>
    <w:qFormat/>
    <w:uiPriority w:val="0"/>
    <w:pPr>
      <w:ind w:left="480"/>
      <w:jc w:val="left"/>
    </w:pPr>
    <w:rPr>
      <w:sz w:val="20"/>
    </w:rPr>
  </w:style>
  <w:style w:type="paragraph" w:customStyle="1" w:styleId="93">
    <w:name w:val="索引标题1"/>
    <w:basedOn w:val="1"/>
    <w:semiHidden/>
    <w:qFormat/>
    <w:uiPriority w:val="0"/>
    <w:pPr>
      <w:autoSpaceDE w:val="0"/>
    </w:pPr>
    <w:rPr>
      <w:rFonts w:ascii="宋体"/>
      <w:kern w:val="0"/>
      <w:sz w:val="18"/>
    </w:rPr>
  </w:style>
  <w:style w:type="paragraph" w:customStyle="1" w:styleId="94">
    <w:name w:val="索引 11"/>
    <w:basedOn w:val="1"/>
    <w:semiHidden/>
    <w:qFormat/>
    <w:uiPriority w:val="0"/>
  </w:style>
  <w:style w:type="paragraph" w:customStyle="1" w:styleId="95">
    <w:name w:val="副标题1"/>
    <w:basedOn w:val="96"/>
    <w:link w:val="98"/>
    <w:qFormat/>
    <w:uiPriority w:val="0"/>
    <w:pPr>
      <w:keepNext/>
      <w:keepLines/>
      <w:widowControl w:val="0"/>
      <w:autoSpaceDE w:val="0"/>
      <w:autoSpaceDN w:val="0"/>
      <w:spacing w:before="60" w:after="120" w:line="340" w:lineRule="atLeast"/>
      <w:ind w:firstLine="0"/>
      <w:jc w:val="left"/>
      <w:outlineLvl w:val="9"/>
    </w:pPr>
    <w:rPr>
      <w:rFonts w:eastAsia="宋体"/>
      <w:spacing w:val="-16"/>
      <w:kern w:val="28"/>
    </w:rPr>
  </w:style>
  <w:style w:type="paragraph" w:customStyle="1" w:styleId="96">
    <w:name w:val="标题1"/>
    <w:basedOn w:val="1"/>
    <w:link w:val="97"/>
    <w:qFormat/>
    <w:uiPriority w:val="0"/>
    <w:pPr>
      <w:widowControl/>
      <w:spacing w:before="240" w:after="60" w:line="530" w:lineRule="exact"/>
      <w:ind w:firstLine="567"/>
      <w:jc w:val="center"/>
      <w:outlineLvl w:val="0"/>
    </w:pPr>
    <w:rPr>
      <w:rFonts w:ascii="Arial" w:hAnsi="Arial" w:eastAsia="仿宋_GB2312"/>
      <w:b/>
      <w:kern w:val="0"/>
      <w:sz w:val="32"/>
    </w:rPr>
  </w:style>
  <w:style w:type="character" w:customStyle="1" w:styleId="97">
    <w:name w:val="标题 Char"/>
    <w:basedOn w:val="17"/>
    <w:link w:val="96"/>
    <w:qFormat/>
    <w:uiPriority w:val="0"/>
    <w:rPr>
      <w:rFonts w:ascii="Arial" w:hAnsi="Arial" w:eastAsia="仿宋_GB2312"/>
      <w:b/>
      <w:sz w:val="32"/>
    </w:rPr>
  </w:style>
  <w:style w:type="character" w:customStyle="1" w:styleId="98">
    <w:name w:val="副标题 Char"/>
    <w:basedOn w:val="17"/>
    <w:link w:val="95"/>
    <w:qFormat/>
    <w:uiPriority w:val="0"/>
    <w:rPr>
      <w:rFonts w:ascii="Arial" w:hAnsi="Arial"/>
      <w:b/>
      <w:spacing w:val="-16"/>
      <w:kern w:val="28"/>
      <w:sz w:val="32"/>
    </w:rPr>
  </w:style>
  <w:style w:type="paragraph" w:customStyle="1" w:styleId="99">
    <w:name w:val="列表编号 51"/>
    <w:basedOn w:val="1"/>
    <w:semiHidden/>
    <w:qFormat/>
    <w:uiPriority w:val="0"/>
    <w:pPr>
      <w:tabs>
        <w:tab w:val="left" w:pos="2040"/>
      </w:tabs>
      <w:ind w:left="2040" w:hanging="360"/>
    </w:pPr>
    <w:rPr>
      <w:sz w:val="21"/>
      <w:szCs w:val="24"/>
    </w:rPr>
  </w:style>
  <w:style w:type="paragraph" w:customStyle="1" w:styleId="100">
    <w:name w:val="列表1"/>
    <w:basedOn w:val="1"/>
    <w:semiHidden/>
    <w:qFormat/>
    <w:uiPriority w:val="0"/>
    <w:pPr>
      <w:ind w:left="420" w:hanging="420"/>
    </w:pPr>
    <w:rPr>
      <w:sz w:val="21"/>
      <w:szCs w:val="24"/>
    </w:rPr>
  </w:style>
  <w:style w:type="paragraph" w:customStyle="1" w:styleId="101">
    <w:name w:val="脚注文本1"/>
    <w:basedOn w:val="1"/>
    <w:link w:val="102"/>
    <w:semiHidden/>
    <w:qFormat/>
    <w:uiPriority w:val="0"/>
    <w:pPr>
      <w:overflowPunct w:val="0"/>
      <w:autoSpaceDE w:val="0"/>
      <w:autoSpaceDN w:val="0"/>
      <w:spacing w:before="120" w:line="500" w:lineRule="exact"/>
      <w:jc w:val="left"/>
    </w:pPr>
    <w:rPr>
      <w:kern w:val="0"/>
      <w:sz w:val="28"/>
    </w:rPr>
  </w:style>
  <w:style w:type="character" w:customStyle="1" w:styleId="102">
    <w:name w:val="脚注文本 Char"/>
    <w:basedOn w:val="17"/>
    <w:link w:val="101"/>
    <w:semiHidden/>
    <w:qFormat/>
    <w:uiPriority w:val="0"/>
    <w:rPr>
      <w:sz w:val="28"/>
    </w:rPr>
  </w:style>
  <w:style w:type="paragraph" w:customStyle="1" w:styleId="103">
    <w:name w:val="目录 61"/>
    <w:basedOn w:val="1"/>
    <w:qFormat/>
    <w:uiPriority w:val="0"/>
    <w:pPr>
      <w:ind w:left="960"/>
      <w:jc w:val="left"/>
    </w:pPr>
    <w:rPr>
      <w:sz w:val="20"/>
    </w:rPr>
  </w:style>
  <w:style w:type="paragraph" w:customStyle="1" w:styleId="104">
    <w:name w:val="列表 51"/>
    <w:basedOn w:val="1"/>
    <w:semiHidden/>
    <w:qFormat/>
    <w:uiPriority w:val="0"/>
    <w:pPr>
      <w:ind w:left="2100" w:hanging="420"/>
    </w:pPr>
    <w:rPr>
      <w:sz w:val="21"/>
      <w:szCs w:val="24"/>
    </w:rPr>
  </w:style>
  <w:style w:type="paragraph" w:customStyle="1" w:styleId="105">
    <w:name w:val="正文文本缩进 31"/>
    <w:basedOn w:val="1"/>
    <w:link w:val="106"/>
    <w:qFormat/>
    <w:uiPriority w:val="0"/>
    <w:pPr>
      <w:spacing w:after="120"/>
      <w:ind w:left="420" w:leftChars="200"/>
    </w:pPr>
    <w:rPr>
      <w:sz w:val="16"/>
      <w:szCs w:val="16"/>
    </w:rPr>
  </w:style>
  <w:style w:type="character" w:customStyle="1" w:styleId="106">
    <w:name w:val="正文文本缩进 3 Char"/>
    <w:basedOn w:val="17"/>
    <w:link w:val="105"/>
    <w:qFormat/>
    <w:uiPriority w:val="0"/>
    <w:rPr>
      <w:kern w:val="2"/>
      <w:sz w:val="16"/>
      <w:szCs w:val="16"/>
    </w:rPr>
  </w:style>
  <w:style w:type="paragraph" w:customStyle="1" w:styleId="107">
    <w:name w:val="索引 71"/>
    <w:basedOn w:val="1"/>
    <w:semiHidden/>
    <w:qFormat/>
    <w:uiPriority w:val="0"/>
    <w:pPr>
      <w:ind w:left="1200" w:leftChars="1200"/>
    </w:pPr>
    <w:rPr>
      <w:rFonts w:eastAsia="仿宋_GB2312"/>
      <w:sz w:val="28"/>
      <w:szCs w:val="24"/>
    </w:rPr>
  </w:style>
  <w:style w:type="paragraph" w:customStyle="1" w:styleId="108">
    <w:name w:val="索引 91"/>
    <w:basedOn w:val="1"/>
    <w:semiHidden/>
    <w:qFormat/>
    <w:uiPriority w:val="0"/>
    <w:pPr>
      <w:ind w:left="1600" w:leftChars="1600"/>
    </w:pPr>
    <w:rPr>
      <w:rFonts w:eastAsia="仿宋_GB2312"/>
      <w:sz w:val="28"/>
      <w:szCs w:val="24"/>
    </w:rPr>
  </w:style>
  <w:style w:type="paragraph" w:customStyle="1" w:styleId="109">
    <w:name w:val="图表目录1"/>
    <w:basedOn w:val="1"/>
    <w:semiHidden/>
    <w:qFormat/>
    <w:uiPriority w:val="0"/>
    <w:pPr>
      <w:ind w:left="200" w:leftChars="200" w:hanging="200" w:hangingChars="200"/>
    </w:pPr>
    <w:rPr>
      <w:sz w:val="21"/>
      <w:szCs w:val="24"/>
    </w:rPr>
  </w:style>
  <w:style w:type="paragraph" w:customStyle="1" w:styleId="110">
    <w:name w:val="目录 21"/>
    <w:basedOn w:val="1"/>
    <w:qFormat/>
    <w:uiPriority w:val="0"/>
    <w:pPr>
      <w:tabs>
        <w:tab w:val="right" w:leader="dot" w:pos="9061"/>
      </w:tabs>
      <w:snapToGrid w:val="0"/>
      <w:spacing w:line="360" w:lineRule="auto"/>
      <w:jc w:val="center"/>
    </w:pPr>
    <w:rPr>
      <w:rFonts w:ascii="黑体" w:hAnsi="宋体" w:eastAsia="黑体"/>
      <w:b/>
      <w:bCs/>
      <w:sz w:val="32"/>
      <w:szCs w:val="32"/>
    </w:rPr>
  </w:style>
  <w:style w:type="paragraph" w:customStyle="1" w:styleId="111">
    <w:name w:val="目录 91"/>
    <w:basedOn w:val="1"/>
    <w:qFormat/>
    <w:uiPriority w:val="0"/>
    <w:pPr>
      <w:ind w:left="1680"/>
      <w:jc w:val="left"/>
    </w:pPr>
    <w:rPr>
      <w:sz w:val="20"/>
    </w:rPr>
  </w:style>
  <w:style w:type="paragraph" w:customStyle="1" w:styleId="112">
    <w:name w:val="正文文本 21"/>
    <w:basedOn w:val="1"/>
    <w:link w:val="113"/>
    <w:qFormat/>
    <w:uiPriority w:val="0"/>
    <w:pPr>
      <w:spacing w:after="120" w:line="480" w:lineRule="auto"/>
    </w:pPr>
  </w:style>
  <w:style w:type="character" w:customStyle="1" w:styleId="113">
    <w:name w:val="正文文本 2 Char"/>
    <w:link w:val="112"/>
    <w:qFormat/>
    <w:uiPriority w:val="0"/>
    <w:rPr>
      <w:kern w:val="2"/>
      <w:sz w:val="24"/>
    </w:rPr>
  </w:style>
  <w:style w:type="paragraph" w:customStyle="1" w:styleId="114">
    <w:name w:val="列表 41"/>
    <w:basedOn w:val="1"/>
    <w:qFormat/>
    <w:uiPriority w:val="0"/>
    <w:pPr>
      <w:ind w:left="100" w:leftChars="600" w:hanging="200" w:hangingChars="200"/>
    </w:pPr>
  </w:style>
  <w:style w:type="paragraph" w:customStyle="1" w:styleId="115">
    <w:name w:val="列表接续 21"/>
    <w:basedOn w:val="1"/>
    <w:semiHidden/>
    <w:qFormat/>
    <w:uiPriority w:val="0"/>
    <w:pPr>
      <w:spacing w:after="120"/>
      <w:ind w:left="840"/>
    </w:pPr>
    <w:rPr>
      <w:sz w:val="21"/>
      <w:szCs w:val="24"/>
    </w:rPr>
  </w:style>
  <w:style w:type="paragraph" w:customStyle="1" w:styleId="116">
    <w:name w:val="信息标题1"/>
    <w:basedOn w:val="41"/>
    <w:link w:val="117"/>
    <w:qFormat/>
    <w:uiPriority w:val="0"/>
    <w:pPr>
      <w:keepLines/>
      <w:pBdr>
        <w:bottom w:val="single" w:color="000000" w:sz="6" w:space="2"/>
        <w:between w:val="single" w:color="000000" w:sz="6" w:space="2"/>
      </w:pBdr>
      <w:tabs>
        <w:tab w:val="left" w:pos="720"/>
        <w:tab w:val="left" w:pos="4320"/>
        <w:tab w:val="left" w:pos="5040"/>
        <w:tab w:val="right" w:pos="8640"/>
      </w:tabs>
      <w:autoSpaceDE w:val="0"/>
      <w:autoSpaceDN w:val="0"/>
      <w:spacing w:after="0" w:line="440" w:lineRule="atLeast"/>
      <w:ind w:left="720" w:hanging="720"/>
      <w:jc w:val="left"/>
    </w:pPr>
    <w:rPr>
      <w:rFonts w:ascii="Arial" w:hAnsi="Arial"/>
      <w:b/>
      <w:spacing w:val="-5"/>
      <w:kern w:val="0"/>
      <w:sz w:val="36"/>
    </w:rPr>
  </w:style>
  <w:style w:type="character" w:customStyle="1" w:styleId="117">
    <w:name w:val="信息标题 Char"/>
    <w:basedOn w:val="17"/>
    <w:link w:val="116"/>
    <w:qFormat/>
    <w:uiPriority w:val="0"/>
    <w:rPr>
      <w:rFonts w:ascii="Arial" w:hAnsi="Arial"/>
      <w:b/>
      <w:spacing w:val="-5"/>
      <w:sz w:val="36"/>
    </w:rPr>
  </w:style>
  <w:style w:type="paragraph" w:customStyle="1" w:styleId="118">
    <w:name w:val="HTML 预设格式1"/>
    <w:basedOn w:val="1"/>
    <w:link w:val="119"/>
    <w:semiHidden/>
    <w:qFormat/>
    <w:uiPriority w:val="0"/>
    <w:rPr>
      <w:rFonts w:ascii="Courier New" w:hAnsi="Courier New"/>
      <w:sz w:val="20"/>
    </w:rPr>
  </w:style>
  <w:style w:type="character" w:customStyle="1" w:styleId="119">
    <w:name w:val="HTML 预设格式 Char"/>
    <w:basedOn w:val="17"/>
    <w:link w:val="118"/>
    <w:semiHidden/>
    <w:qFormat/>
    <w:uiPriority w:val="0"/>
    <w:rPr>
      <w:rFonts w:ascii="Courier New" w:hAnsi="Courier New"/>
      <w:kern w:val="2"/>
    </w:rPr>
  </w:style>
  <w:style w:type="paragraph" w:customStyle="1" w:styleId="120">
    <w:name w:val="普通(网站)1"/>
    <w:basedOn w:val="1"/>
    <w:qFormat/>
    <w:uiPriority w:val="0"/>
    <w:pPr>
      <w:widowControl/>
      <w:spacing w:before="100" w:beforeAutospacing="1" w:after="100" w:afterAutospacing="1"/>
      <w:jc w:val="left"/>
    </w:pPr>
    <w:rPr>
      <w:rFonts w:ascii="宋体" w:hAnsi="宋体"/>
      <w:color w:val="000000"/>
      <w:kern w:val="0"/>
      <w:szCs w:val="24"/>
    </w:rPr>
  </w:style>
  <w:style w:type="paragraph" w:customStyle="1" w:styleId="121">
    <w:name w:val="列表接续 31"/>
    <w:basedOn w:val="1"/>
    <w:semiHidden/>
    <w:qFormat/>
    <w:uiPriority w:val="0"/>
    <w:pPr>
      <w:spacing w:after="120"/>
      <w:ind w:left="1260"/>
    </w:pPr>
    <w:rPr>
      <w:sz w:val="21"/>
      <w:szCs w:val="24"/>
    </w:rPr>
  </w:style>
  <w:style w:type="paragraph" w:customStyle="1" w:styleId="122">
    <w:name w:val="索引 21"/>
    <w:basedOn w:val="1"/>
    <w:semiHidden/>
    <w:qFormat/>
    <w:uiPriority w:val="0"/>
    <w:pPr>
      <w:ind w:left="200" w:leftChars="200"/>
    </w:pPr>
    <w:rPr>
      <w:rFonts w:eastAsia="仿宋_GB2312"/>
      <w:sz w:val="28"/>
      <w:szCs w:val="24"/>
    </w:rPr>
  </w:style>
  <w:style w:type="paragraph" w:customStyle="1" w:styleId="123">
    <w:name w:val="批注主题1"/>
    <w:basedOn w:val="48"/>
    <w:link w:val="124"/>
    <w:semiHidden/>
    <w:qFormat/>
    <w:uiPriority w:val="0"/>
    <w:rPr>
      <w:b/>
      <w:bCs/>
    </w:rPr>
  </w:style>
  <w:style w:type="character" w:customStyle="1" w:styleId="124">
    <w:name w:val="批注主题 Char"/>
    <w:basedOn w:val="49"/>
    <w:link w:val="123"/>
    <w:semiHidden/>
    <w:qFormat/>
    <w:uiPriority w:val="0"/>
    <w:rPr>
      <w:b/>
      <w:bCs/>
    </w:rPr>
  </w:style>
  <w:style w:type="paragraph" w:customStyle="1" w:styleId="125">
    <w:name w:val="正文首行缩进1"/>
    <w:basedOn w:val="1"/>
    <w:link w:val="126"/>
    <w:qFormat/>
    <w:uiPriority w:val="0"/>
    <w:pPr>
      <w:autoSpaceDE w:val="0"/>
      <w:autoSpaceDN w:val="0"/>
      <w:spacing w:after="120"/>
      <w:ind w:firstLine="420"/>
    </w:pPr>
    <w:rPr>
      <w:rFonts w:ascii="宋体"/>
      <w:kern w:val="0"/>
      <w:sz w:val="21"/>
    </w:rPr>
  </w:style>
  <w:style w:type="character" w:customStyle="1" w:styleId="126">
    <w:name w:val="正文首行缩进 Char"/>
    <w:basedOn w:val="42"/>
    <w:link w:val="125"/>
    <w:qFormat/>
    <w:uiPriority w:val="0"/>
    <w:rPr>
      <w:rFonts w:ascii="宋体"/>
      <w:sz w:val="21"/>
    </w:rPr>
  </w:style>
  <w:style w:type="paragraph" w:customStyle="1" w:styleId="127">
    <w:name w:val="正文首行缩进 21"/>
    <w:basedOn w:val="58"/>
    <w:link w:val="128"/>
    <w:qFormat/>
    <w:uiPriority w:val="0"/>
    <w:pPr>
      <w:ind w:firstLine="420" w:firstLineChars="200"/>
    </w:pPr>
  </w:style>
  <w:style w:type="character" w:customStyle="1" w:styleId="128">
    <w:name w:val="正文首行缩进 2 Char"/>
    <w:basedOn w:val="59"/>
    <w:link w:val="127"/>
    <w:qFormat/>
    <w:uiPriority w:val="0"/>
  </w:style>
  <w:style w:type="table" w:customStyle="1" w:styleId="129">
    <w:name w:val="网格型1"/>
    <w:basedOn w:val="18"/>
    <w:qFormat/>
    <w:uiPriority w:val="0"/>
    <w:pPr>
      <w:widowControl w:val="0"/>
      <w:jc w:val="both"/>
    </w:pPr>
  </w:style>
  <w:style w:type="table" w:customStyle="1" w:styleId="130">
    <w:name w:val="表格主题1"/>
    <w:basedOn w:val="18"/>
    <w:semiHidden/>
    <w:qFormat/>
    <w:uiPriority w:val="0"/>
    <w:pPr>
      <w:widowControl w:val="0"/>
      <w:jc w:val="both"/>
    </w:pPr>
  </w:style>
  <w:style w:type="table" w:customStyle="1" w:styleId="131">
    <w:name w:val="彩色型 11"/>
    <w:basedOn w:val="18"/>
    <w:semiHidden/>
    <w:qFormat/>
    <w:uiPriority w:val="0"/>
    <w:pPr>
      <w:widowControl w:val="0"/>
      <w:jc w:val="both"/>
    </w:pPr>
    <w:rPr>
      <w:color w:val="FFFFFF"/>
    </w:rPr>
  </w:style>
  <w:style w:type="table" w:customStyle="1" w:styleId="132">
    <w:name w:val="彩色型 21"/>
    <w:basedOn w:val="18"/>
    <w:semiHidden/>
    <w:qFormat/>
    <w:uiPriority w:val="0"/>
    <w:pPr>
      <w:widowControl w:val="0"/>
      <w:jc w:val="both"/>
    </w:pPr>
  </w:style>
  <w:style w:type="table" w:customStyle="1" w:styleId="133">
    <w:name w:val="彩色型 31"/>
    <w:basedOn w:val="18"/>
    <w:semiHidden/>
    <w:qFormat/>
    <w:uiPriority w:val="0"/>
    <w:pPr>
      <w:widowControl w:val="0"/>
      <w:jc w:val="both"/>
    </w:pPr>
  </w:style>
  <w:style w:type="table" w:customStyle="1" w:styleId="134">
    <w:name w:val="典雅型1"/>
    <w:basedOn w:val="18"/>
    <w:semiHidden/>
    <w:qFormat/>
    <w:uiPriority w:val="0"/>
    <w:pPr>
      <w:widowControl w:val="0"/>
      <w:jc w:val="both"/>
    </w:pPr>
  </w:style>
  <w:style w:type="table" w:customStyle="1" w:styleId="135">
    <w:name w:val="古典型 11"/>
    <w:basedOn w:val="18"/>
    <w:semiHidden/>
    <w:qFormat/>
    <w:uiPriority w:val="0"/>
    <w:pPr>
      <w:widowControl w:val="0"/>
      <w:jc w:val="both"/>
    </w:pPr>
  </w:style>
  <w:style w:type="table" w:customStyle="1" w:styleId="136">
    <w:name w:val="古典型 21"/>
    <w:basedOn w:val="18"/>
    <w:semiHidden/>
    <w:qFormat/>
    <w:uiPriority w:val="0"/>
    <w:pPr>
      <w:widowControl w:val="0"/>
      <w:jc w:val="both"/>
    </w:pPr>
  </w:style>
  <w:style w:type="table" w:customStyle="1" w:styleId="137">
    <w:name w:val="古典型 31"/>
    <w:basedOn w:val="18"/>
    <w:semiHidden/>
    <w:qFormat/>
    <w:uiPriority w:val="0"/>
    <w:pPr>
      <w:widowControl w:val="0"/>
      <w:jc w:val="both"/>
    </w:pPr>
    <w:rPr>
      <w:color w:val="000080"/>
    </w:rPr>
  </w:style>
  <w:style w:type="table" w:customStyle="1" w:styleId="138">
    <w:name w:val="古典型 41"/>
    <w:basedOn w:val="18"/>
    <w:semiHidden/>
    <w:qFormat/>
    <w:uiPriority w:val="0"/>
    <w:pPr>
      <w:widowControl w:val="0"/>
      <w:jc w:val="both"/>
    </w:pPr>
  </w:style>
  <w:style w:type="table" w:customStyle="1" w:styleId="139">
    <w:name w:val="简明型 11"/>
    <w:basedOn w:val="18"/>
    <w:semiHidden/>
    <w:qFormat/>
    <w:uiPriority w:val="0"/>
    <w:pPr>
      <w:widowControl w:val="0"/>
      <w:jc w:val="both"/>
    </w:pPr>
  </w:style>
  <w:style w:type="table" w:customStyle="1" w:styleId="140">
    <w:name w:val="简明型 21"/>
    <w:basedOn w:val="18"/>
    <w:semiHidden/>
    <w:qFormat/>
    <w:uiPriority w:val="0"/>
    <w:pPr>
      <w:widowControl w:val="0"/>
      <w:jc w:val="both"/>
    </w:pPr>
  </w:style>
  <w:style w:type="table" w:customStyle="1" w:styleId="141">
    <w:name w:val="简明型 31"/>
    <w:basedOn w:val="18"/>
    <w:semiHidden/>
    <w:qFormat/>
    <w:uiPriority w:val="0"/>
    <w:pPr>
      <w:widowControl w:val="0"/>
      <w:jc w:val="both"/>
    </w:pPr>
  </w:style>
  <w:style w:type="table" w:customStyle="1" w:styleId="142">
    <w:name w:val="精巧型 11"/>
    <w:basedOn w:val="18"/>
    <w:semiHidden/>
    <w:qFormat/>
    <w:uiPriority w:val="0"/>
    <w:pPr>
      <w:widowControl w:val="0"/>
      <w:jc w:val="both"/>
    </w:pPr>
  </w:style>
  <w:style w:type="table" w:customStyle="1" w:styleId="143">
    <w:name w:val="精巧型 21"/>
    <w:basedOn w:val="18"/>
    <w:semiHidden/>
    <w:qFormat/>
    <w:uiPriority w:val="0"/>
    <w:pPr>
      <w:widowControl w:val="0"/>
      <w:jc w:val="both"/>
    </w:pPr>
  </w:style>
  <w:style w:type="table" w:customStyle="1" w:styleId="144">
    <w:name w:val="立体型 11"/>
    <w:basedOn w:val="18"/>
    <w:semiHidden/>
    <w:qFormat/>
    <w:uiPriority w:val="0"/>
    <w:pPr>
      <w:widowControl w:val="0"/>
      <w:jc w:val="both"/>
    </w:pPr>
  </w:style>
  <w:style w:type="table" w:customStyle="1" w:styleId="145">
    <w:name w:val="立体型 21"/>
    <w:basedOn w:val="18"/>
    <w:semiHidden/>
    <w:qFormat/>
    <w:uiPriority w:val="0"/>
    <w:pPr>
      <w:widowControl w:val="0"/>
      <w:jc w:val="both"/>
    </w:pPr>
  </w:style>
  <w:style w:type="table" w:customStyle="1" w:styleId="146">
    <w:name w:val="立体型 31"/>
    <w:basedOn w:val="18"/>
    <w:semiHidden/>
    <w:qFormat/>
    <w:uiPriority w:val="0"/>
    <w:pPr>
      <w:widowControl w:val="0"/>
      <w:jc w:val="both"/>
    </w:pPr>
  </w:style>
  <w:style w:type="table" w:customStyle="1" w:styleId="147">
    <w:name w:val="列表型 11"/>
    <w:basedOn w:val="18"/>
    <w:semiHidden/>
    <w:qFormat/>
    <w:uiPriority w:val="0"/>
    <w:pPr>
      <w:widowControl w:val="0"/>
      <w:jc w:val="both"/>
    </w:pPr>
  </w:style>
  <w:style w:type="table" w:customStyle="1" w:styleId="148">
    <w:name w:val="列表型 21"/>
    <w:basedOn w:val="18"/>
    <w:semiHidden/>
    <w:qFormat/>
    <w:uiPriority w:val="0"/>
    <w:pPr>
      <w:widowControl w:val="0"/>
      <w:jc w:val="both"/>
    </w:pPr>
  </w:style>
  <w:style w:type="table" w:customStyle="1" w:styleId="149">
    <w:name w:val="列表型 31"/>
    <w:basedOn w:val="18"/>
    <w:semiHidden/>
    <w:qFormat/>
    <w:uiPriority w:val="0"/>
    <w:pPr>
      <w:widowControl w:val="0"/>
      <w:jc w:val="both"/>
    </w:pPr>
  </w:style>
  <w:style w:type="table" w:customStyle="1" w:styleId="150">
    <w:name w:val="列表型 41"/>
    <w:basedOn w:val="18"/>
    <w:semiHidden/>
    <w:qFormat/>
    <w:uiPriority w:val="0"/>
    <w:pPr>
      <w:widowControl w:val="0"/>
      <w:jc w:val="both"/>
    </w:pPr>
  </w:style>
  <w:style w:type="table" w:customStyle="1" w:styleId="151">
    <w:name w:val="列表型 51"/>
    <w:basedOn w:val="18"/>
    <w:semiHidden/>
    <w:qFormat/>
    <w:uiPriority w:val="0"/>
    <w:pPr>
      <w:widowControl w:val="0"/>
      <w:jc w:val="both"/>
    </w:pPr>
  </w:style>
  <w:style w:type="table" w:customStyle="1" w:styleId="152">
    <w:name w:val="列表型 61"/>
    <w:basedOn w:val="18"/>
    <w:semiHidden/>
    <w:qFormat/>
    <w:uiPriority w:val="0"/>
    <w:pPr>
      <w:widowControl w:val="0"/>
      <w:jc w:val="both"/>
    </w:pPr>
  </w:style>
  <w:style w:type="table" w:customStyle="1" w:styleId="153">
    <w:name w:val="列表型 71"/>
    <w:basedOn w:val="18"/>
    <w:semiHidden/>
    <w:qFormat/>
    <w:uiPriority w:val="0"/>
    <w:pPr>
      <w:widowControl w:val="0"/>
      <w:jc w:val="both"/>
    </w:pPr>
  </w:style>
  <w:style w:type="table" w:customStyle="1" w:styleId="154">
    <w:name w:val="列表型 81"/>
    <w:basedOn w:val="18"/>
    <w:semiHidden/>
    <w:qFormat/>
    <w:uiPriority w:val="0"/>
    <w:pPr>
      <w:widowControl w:val="0"/>
      <w:jc w:val="both"/>
    </w:pPr>
  </w:style>
  <w:style w:type="table" w:customStyle="1" w:styleId="155">
    <w:name w:val="流行型1"/>
    <w:basedOn w:val="18"/>
    <w:semiHidden/>
    <w:qFormat/>
    <w:uiPriority w:val="0"/>
    <w:pPr>
      <w:widowControl w:val="0"/>
      <w:jc w:val="both"/>
    </w:pPr>
  </w:style>
  <w:style w:type="table" w:customStyle="1" w:styleId="156">
    <w:name w:val="竖列型 11"/>
    <w:basedOn w:val="18"/>
    <w:semiHidden/>
    <w:qFormat/>
    <w:uiPriority w:val="0"/>
    <w:pPr>
      <w:widowControl w:val="0"/>
      <w:jc w:val="both"/>
    </w:pPr>
    <w:rPr>
      <w:b/>
      <w:bCs/>
    </w:rPr>
  </w:style>
  <w:style w:type="table" w:customStyle="1" w:styleId="157">
    <w:name w:val="竖列型 21"/>
    <w:basedOn w:val="18"/>
    <w:semiHidden/>
    <w:qFormat/>
    <w:uiPriority w:val="0"/>
    <w:pPr>
      <w:widowControl w:val="0"/>
      <w:jc w:val="both"/>
    </w:pPr>
    <w:rPr>
      <w:b/>
      <w:bCs/>
    </w:rPr>
  </w:style>
  <w:style w:type="table" w:customStyle="1" w:styleId="158">
    <w:name w:val="竖列型 31"/>
    <w:basedOn w:val="18"/>
    <w:semiHidden/>
    <w:qFormat/>
    <w:uiPriority w:val="0"/>
    <w:pPr>
      <w:widowControl w:val="0"/>
      <w:jc w:val="both"/>
    </w:pPr>
    <w:rPr>
      <w:b/>
      <w:bCs/>
    </w:rPr>
  </w:style>
  <w:style w:type="table" w:customStyle="1" w:styleId="159">
    <w:name w:val="竖列型 41"/>
    <w:basedOn w:val="18"/>
    <w:semiHidden/>
    <w:qFormat/>
    <w:uiPriority w:val="0"/>
    <w:pPr>
      <w:widowControl w:val="0"/>
      <w:jc w:val="both"/>
    </w:pPr>
  </w:style>
  <w:style w:type="table" w:customStyle="1" w:styleId="160">
    <w:name w:val="竖列型 51"/>
    <w:basedOn w:val="18"/>
    <w:semiHidden/>
    <w:qFormat/>
    <w:uiPriority w:val="0"/>
    <w:pPr>
      <w:widowControl w:val="0"/>
      <w:jc w:val="both"/>
    </w:pPr>
  </w:style>
  <w:style w:type="table" w:customStyle="1" w:styleId="161">
    <w:name w:val="网格型 11"/>
    <w:basedOn w:val="18"/>
    <w:semiHidden/>
    <w:qFormat/>
    <w:uiPriority w:val="0"/>
    <w:pPr>
      <w:widowControl w:val="0"/>
      <w:jc w:val="both"/>
    </w:pPr>
  </w:style>
  <w:style w:type="table" w:customStyle="1" w:styleId="162">
    <w:name w:val="网格型 21"/>
    <w:basedOn w:val="18"/>
    <w:semiHidden/>
    <w:qFormat/>
    <w:uiPriority w:val="0"/>
    <w:pPr>
      <w:widowControl w:val="0"/>
      <w:jc w:val="both"/>
    </w:pPr>
  </w:style>
  <w:style w:type="table" w:customStyle="1" w:styleId="163">
    <w:name w:val="网格型 31"/>
    <w:basedOn w:val="18"/>
    <w:semiHidden/>
    <w:qFormat/>
    <w:uiPriority w:val="0"/>
    <w:pPr>
      <w:widowControl w:val="0"/>
      <w:jc w:val="both"/>
    </w:pPr>
  </w:style>
  <w:style w:type="table" w:customStyle="1" w:styleId="164">
    <w:name w:val="网格型 41"/>
    <w:basedOn w:val="18"/>
    <w:semiHidden/>
    <w:qFormat/>
    <w:uiPriority w:val="0"/>
    <w:pPr>
      <w:widowControl w:val="0"/>
      <w:jc w:val="both"/>
    </w:pPr>
  </w:style>
  <w:style w:type="table" w:customStyle="1" w:styleId="165">
    <w:name w:val="网格型 51"/>
    <w:basedOn w:val="18"/>
    <w:semiHidden/>
    <w:qFormat/>
    <w:uiPriority w:val="0"/>
    <w:pPr>
      <w:widowControl w:val="0"/>
      <w:jc w:val="both"/>
    </w:pPr>
  </w:style>
  <w:style w:type="table" w:customStyle="1" w:styleId="166">
    <w:name w:val="网格型 61"/>
    <w:basedOn w:val="18"/>
    <w:semiHidden/>
    <w:qFormat/>
    <w:uiPriority w:val="0"/>
    <w:pPr>
      <w:widowControl w:val="0"/>
      <w:jc w:val="both"/>
    </w:pPr>
  </w:style>
  <w:style w:type="table" w:customStyle="1" w:styleId="167">
    <w:name w:val="网格型 71"/>
    <w:basedOn w:val="18"/>
    <w:semiHidden/>
    <w:qFormat/>
    <w:uiPriority w:val="0"/>
    <w:pPr>
      <w:widowControl w:val="0"/>
      <w:jc w:val="both"/>
    </w:pPr>
    <w:rPr>
      <w:b/>
      <w:bCs/>
    </w:rPr>
  </w:style>
  <w:style w:type="table" w:customStyle="1" w:styleId="168">
    <w:name w:val="网格型 81"/>
    <w:basedOn w:val="18"/>
    <w:semiHidden/>
    <w:qFormat/>
    <w:uiPriority w:val="0"/>
    <w:pPr>
      <w:widowControl w:val="0"/>
      <w:jc w:val="both"/>
    </w:pPr>
  </w:style>
  <w:style w:type="table" w:customStyle="1" w:styleId="169">
    <w:name w:val="网页型 11"/>
    <w:basedOn w:val="18"/>
    <w:semiHidden/>
    <w:qFormat/>
    <w:uiPriority w:val="0"/>
    <w:pPr>
      <w:widowControl w:val="0"/>
      <w:jc w:val="both"/>
    </w:pPr>
  </w:style>
  <w:style w:type="table" w:customStyle="1" w:styleId="170">
    <w:name w:val="网页型 21"/>
    <w:basedOn w:val="18"/>
    <w:semiHidden/>
    <w:qFormat/>
    <w:uiPriority w:val="0"/>
    <w:pPr>
      <w:widowControl w:val="0"/>
      <w:jc w:val="both"/>
    </w:pPr>
  </w:style>
  <w:style w:type="table" w:customStyle="1" w:styleId="171">
    <w:name w:val="网页型 31"/>
    <w:basedOn w:val="18"/>
    <w:semiHidden/>
    <w:qFormat/>
    <w:uiPriority w:val="0"/>
    <w:pPr>
      <w:widowControl w:val="0"/>
      <w:jc w:val="both"/>
    </w:pPr>
  </w:style>
  <w:style w:type="table" w:customStyle="1" w:styleId="172">
    <w:name w:val="专业型1"/>
    <w:basedOn w:val="18"/>
    <w:semiHidden/>
    <w:qFormat/>
    <w:uiPriority w:val="0"/>
    <w:pPr>
      <w:widowControl w:val="0"/>
      <w:jc w:val="both"/>
    </w:pPr>
  </w:style>
  <w:style w:type="character" w:customStyle="1" w:styleId="173">
    <w:name w:val="要点1"/>
    <w:link w:val="1"/>
    <w:qFormat/>
    <w:uiPriority w:val="0"/>
    <w:rPr>
      <w:b/>
      <w:bCs/>
    </w:rPr>
  </w:style>
  <w:style w:type="character" w:customStyle="1" w:styleId="174">
    <w:name w:val="页码1"/>
    <w:basedOn w:val="17"/>
    <w:link w:val="1"/>
    <w:qFormat/>
    <w:uiPriority w:val="0"/>
  </w:style>
  <w:style w:type="character" w:customStyle="1" w:styleId="175">
    <w:name w:val="已访问的超链接1"/>
    <w:link w:val="1"/>
    <w:qFormat/>
    <w:uiPriority w:val="0"/>
    <w:rPr>
      <w:color w:val="800080"/>
      <w:u w:val="single"/>
    </w:rPr>
  </w:style>
  <w:style w:type="character" w:customStyle="1" w:styleId="176">
    <w:name w:val="强调11"/>
    <w:link w:val="1"/>
    <w:qFormat/>
    <w:uiPriority w:val="0"/>
    <w:rPr>
      <w:rFonts w:ascii="Arial Black" w:hAnsi="Arial Black" w:eastAsia="黑体"/>
      <w:b/>
      <w:spacing w:val="0"/>
      <w:sz w:val="21"/>
      <w:lang w:eastAsia="zh-CN"/>
    </w:rPr>
  </w:style>
  <w:style w:type="character" w:customStyle="1" w:styleId="177">
    <w:name w:val="行号1"/>
    <w:basedOn w:val="17"/>
    <w:link w:val="1"/>
    <w:semiHidden/>
    <w:qFormat/>
    <w:uiPriority w:val="0"/>
  </w:style>
  <w:style w:type="character" w:customStyle="1" w:styleId="178">
    <w:name w:val="HTML 定义1"/>
    <w:link w:val="1"/>
    <w:semiHidden/>
    <w:qFormat/>
    <w:uiPriority w:val="0"/>
    <w:rPr>
      <w:i/>
      <w:iCs/>
    </w:rPr>
  </w:style>
  <w:style w:type="character" w:customStyle="1" w:styleId="179">
    <w:name w:val="HTML 打字机1"/>
    <w:link w:val="1"/>
    <w:semiHidden/>
    <w:qFormat/>
    <w:uiPriority w:val="0"/>
    <w:rPr>
      <w:rFonts w:ascii="Courier New" w:hAnsi="Courier New"/>
      <w:sz w:val="20"/>
      <w:szCs w:val="20"/>
    </w:rPr>
  </w:style>
  <w:style w:type="character" w:customStyle="1" w:styleId="180">
    <w:name w:val="HTML 缩写1"/>
    <w:basedOn w:val="17"/>
    <w:link w:val="1"/>
    <w:semiHidden/>
    <w:qFormat/>
    <w:uiPriority w:val="0"/>
  </w:style>
  <w:style w:type="character" w:customStyle="1" w:styleId="181">
    <w:name w:val="HTML 变量1"/>
    <w:link w:val="1"/>
    <w:semiHidden/>
    <w:qFormat/>
    <w:uiPriority w:val="0"/>
    <w:rPr>
      <w:i/>
      <w:iCs/>
    </w:rPr>
  </w:style>
  <w:style w:type="character" w:customStyle="1" w:styleId="182">
    <w:name w:val="超链接1"/>
    <w:link w:val="1"/>
    <w:qFormat/>
    <w:uiPriority w:val="0"/>
    <w:rPr>
      <w:color w:val="0000FF"/>
      <w:u w:val="single"/>
    </w:rPr>
  </w:style>
  <w:style w:type="character" w:customStyle="1" w:styleId="183">
    <w:name w:val="HTML 代码1"/>
    <w:link w:val="1"/>
    <w:semiHidden/>
    <w:qFormat/>
    <w:uiPriority w:val="0"/>
    <w:rPr>
      <w:rFonts w:ascii="Courier New" w:hAnsi="Courier New"/>
      <w:sz w:val="20"/>
      <w:szCs w:val="20"/>
    </w:rPr>
  </w:style>
  <w:style w:type="character" w:customStyle="1" w:styleId="184">
    <w:name w:val="批注引用1"/>
    <w:link w:val="1"/>
    <w:semiHidden/>
    <w:qFormat/>
    <w:uiPriority w:val="0"/>
    <w:rPr>
      <w:sz w:val="21"/>
      <w:szCs w:val="21"/>
    </w:rPr>
  </w:style>
  <w:style w:type="character" w:customStyle="1" w:styleId="185">
    <w:name w:val="HTML 引文1"/>
    <w:link w:val="1"/>
    <w:semiHidden/>
    <w:qFormat/>
    <w:uiPriority w:val="0"/>
    <w:rPr>
      <w:i/>
      <w:iCs/>
    </w:rPr>
  </w:style>
  <w:style w:type="character" w:customStyle="1" w:styleId="186">
    <w:name w:val="HTML 键盘1"/>
    <w:link w:val="1"/>
    <w:semiHidden/>
    <w:qFormat/>
    <w:uiPriority w:val="0"/>
    <w:rPr>
      <w:rFonts w:ascii="Courier New" w:hAnsi="Courier New"/>
      <w:sz w:val="20"/>
      <w:szCs w:val="20"/>
    </w:rPr>
  </w:style>
  <w:style w:type="character" w:customStyle="1" w:styleId="187">
    <w:name w:val="HTML 样本1"/>
    <w:link w:val="1"/>
    <w:semiHidden/>
    <w:qFormat/>
    <w:uiPriority w:val="0"/>
    <w:rPr>
      <w:rFonts w:ascii="Courier New" w:hAnsi="Courier New"/>
    </w:rPr>
  </w:style>
  <w:style w:type="character" w:customStyle="1" w:styleId="188">
    <w:name w:val="Char Char2"/>
    <w:link w:val="1"/>
    <w:qFormat/>
    <w:uiPriority w:val="0"/>
    <w:rPr>
      <w:rFonts w:eastAsia="汉仪大宋简"/>
      <w:kern w:val="44"/>
      <w:sz w:val="22"/>
      <w:szCs w:val="22"/>
      <w:lang w:val="en-US" w:eastAsia="zh-CN" w:bidi="ar-SA"/>
    </w:rPr>
  </w:style>
  <w:style w:type="character" w:customStyle="1" w:styleId="189">
    <w:name w:val="一级条标题 Char"/>
    <w:link w:val="190"/>
    <w:qFormat/>
    <w:uiPriority w:val="0"/>
    <w:rPr>
      <w:rFonts w:eastAsia="黑体"/>
      <w:sz w:val="21"/>
      <w:lang w:val="en-US" w:eastAsia="zh-CN" w:bidi="ar-SA"/>
    </w:rPr>
  </w:style>
  <w:style w:type="paragraph" w:customStyle="1" w:styleId="190">
    <w:name w:val="一级条标题"/>
    <w:link w:val="189"/>
    <w:qFormat/>
    <w:uiPriority w:val="0"/>
    <w:pPr>
      <w:outlineLvl w:val="2"/>
    </w:pPr>
    <w:rPr>
      <w:rFonts w:ascii="Times New Roman" w:hAnsi="Times New Roman" w:eastAsia="黑体" w:cs="Times New Roman"/>
      <w:sz w:val="21"/>
      <w:lang w:val="en-US" w:eastAsia="zh-CN" w:bidi="ar-SA"/>
    </w:rPr>
  </w:style>
  <w:style w:type="paragraph" w:customStyle="1" w:styleId="191">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192">
    <w:name w:val="强调1"/>
    <w:link w:val="1"/>
    <w:qFormat/>
    <w:uiPriority w:val="0"/>
    <w:rPr>
      <w:rFonts w:ascii="Arial Black" w:hAnsi="Arial Black"/>
      <w:sz w:val="18"/>
    </w:rPr>
  </w:style>
  <w:style w:type="character" w:customStyle="1" w:styleId="193">
    <w:name w:val="Lead-in Emphasis"/>
    <w:link w:val="1"/>
    <w:qFormat/>
    <w:uiPriority w:val="0"/>
    <w:rPr>
      <w:rFonts w:ascii="Arial Black" w:hAnsi="Arial Black"/>
      <w:spacing w:val="-10"/>
      <w:sz w:val="18"/>
    </w:rPr>
  </w:style>
  <w:style w:type="character" w:customStyle="1" w:styleId="194">
    <w:name w:val="正文 Char"/>
    <w:link w:val="1"/>
    <w:qFormat/>
    <w:uiPriority w:val="0"/>
    <w:rPr>
      <w:rFonts w:eastAsia="宋体"/>
      <w:kern w:val="2"/>
      <w:sz w:val="21"/>
      <w:lang w:val="en-US" w:eastAsia="zh-CN" w:bidi="ar-SA"/>
    </w:rPr>
  </w:style>
  <w:style w:type="character" w:customStyle="1" w:styleId="195">
    <w:name w:val="正文格式 Char"/>
    <w:link w:val="196"/>
    <w:qFormat/>
    <w:uiPriority w:val="0"/>
    <w:rPr>
      <w:rFonts w:ascii="宋体" w:hAnsi="宋体" w:eastAsia="宋体"/>
      <w:bCs/>
      <w:kern w:val="2"/>
      <w:sz w:val="21"/>
      <w:szCs w:val="21"/>
      <w:lang w:val="en-US" w:eastAsia="zh-CN" w:bidi="ar-SA"/>
    </w:rPr>
  </w:style>
  <w:style w:type="paragraph" w:customStyle="1" w:styleId="196">
    <w:name w:val="正文格式"/>
    <w:basedOn w:val="1"/>
    <w:link w:val="195"/>
    <w:qFormat/>
    <w:uiPriority w:val="0"/>
    <w:pPr>
      <w:topLinePunct/>
      <w:ind w:firstLine="420" w:firstLineChars="200"/>
    </w:pPr>
    <w:rPr>
      <w:rFonts w:ascii="宋体" w:hAnsi="宋体"/>
      <w:bCs/>
      <w:sz w:val="21"/>
      <w:szCs w:val="21"/>
    </w:rPr>
  </w:style>
  <w:style w:type="character" w:customStyle="1" w:styleId="197">
    <w:name w:val="jl 正文 Char Char Char"/>
    <w:link w:val="198"/>
    <w:qFormat/>
    <w:uiPriority w:val="0"/>
    <w:rPr>
      <w:rFonts w:ascii="宋体" w:eastAsia="宋体"/>
      <w:kern w:val="2"/>
      <w:sz w:val="24"/>
      <w:szCs w:val="24"/>
      <w:lang w:val="en-US" w:eastAsia="zh-CN" w:bidi="ar-SA"/>
    </w:rPr>
  </w:style>
  <w:style w:type="paragraph" w:customStyle="1" w:styleId="198">
    <w:name w:val="jl 正文 Char Char"/>
    <w:basedOn w:val="1"/>
    <w:link w:val="197"/>
    <w:semiHidden/>
    <w:qFormat/>
    <w:uiPriority w:val="0"/>
    <w:pPr>
      <w:autoSpaceDE w:val="0"/>
      <w:autoSpaceDN w:val="0"/>
      <w:ind w:firstLine="200" w:firstLineChars="200"/>
      <w:jc w:val="left"/>
    </w:pPr>
    <w:rPr>
      <w:rFonts w:ascii="宋体"/>
      <w:szCs w:val="24"/>
    </w:rPr>
  </w:style>
  <w:style w:type="character" w:customStyle="1" w:styleId="199">
    <w:name w:val="Checkbox"/>
    <w:link w:val="1"/>
    <w:qFormat/>
    <w:uiPriority w:val="0"/>
    <w:rPr>
      <w:sz w:val="22"/>
    </w:rPr>
  </w:style>
  <w:style w:type="character" w:customStyle="1" w:styleId="200">
    <w:name w:val="表内居两端对齐 Char"/>
    <w:basedOn w:val="201"/>
    <w:link w:val="203"/>
    <w:qFormat/>
    <w:uiPriority w:val="0"/>
    <w:rPr>
      <w:rFonts w:eastAsia="宋体"/>
      <w:kern w:val="2"/>
      <w:sz w:val="18"/>
      <w:szCs w:val="18"/>
      <w:lang w:val="en-US" w:eastAsia="zh-CN" w:bidi="ar-SA"/>
    </w:rPr>
  </w:style>
  <w:style w:type="character" w:customStyle="1" w:styleId="201">
    <w:name w:val="表内居中小五 Char"/>
    <w:link w:val="202"/>
    <w:qFormat/>
    <w:uiPriority w:val="0"/>
    <w:rPr>
      <w:rFonts w:eastAsia="宋体"/>
      <w:kern w:val="2"/>
      <w:sz w:val="18"/>
      <w:szCs w:val="18"/>
      <w:lang w:val="en-US" w:eastAsia="zh-CN" w:bidi="ar-SA"/>
    </w:rPr>
  </w:style>
  <w:style w:type="paragraph" w:customStyle="1" w:styleId="202">
    <w:name w:val="表内居中小五"/>
    <w:basedOn w:val="1"/>
    <w:link w:val="201"/>
    <w:qFormat/>
    <w:uiPriority w:val="0"/>
    <w:pPr>
      <w:jc w:val="center"/>
    </w:pPr>
    <w:rPr>
      <w:sz w:val="18"/>
      <w:szCs w:val="18"/>
    </w:rPr>
  </w:style>
  <w:style w:type="paragraph" w:customStyle="1" w:styleId="203">
    <w:name w:val="表内居两端对齐"/>
    <w:basedOn w:val="202"/>
    <w:link w:val="200"/>
    <w:qFormat/>
    <w:uiPriority w:val="0"/>
    <w:pPr>
      <w:jc w:val="both"/>
    </w:pPr>
  </w:style>
  <w:style w:type="character" w:customStyle="1" w:styleId="204">
    <w:name w:val="Char Char7"/>
    <w:link w:val="1"/>
    <w:qFormat/>
    <w:uiPriority w:val="0"/>
    <w:rPr>
      <w:rFonts w:eastAsia="汉仪大宋简"/>
      <w:kern w:val="44"/>
      <w:sz w:val="22"/>
      <w:szCs w:val="22"/>
      <w:lang w:val="en-US" w:eastAsia="zh-CN" w:bidi="ar-SA"/>
    </w:rPr>
  </w:style>
  <w:style w:type="character" w:customStyle="1" w:styleId="205">
    <w:name w:val="样式 Arial 四号"/>
    <w:link w:val="1"/>
    <w:qFormat/>
    <w:uiPriority w:val="0"/>
    <w:rPr>
      <w:rFonts w:ascii="Arial" w:hAnsi="Arial"/>
      <w:sz w:val="24"/>
    </w:rPr>
  </w:style>
  <w:style w:type="character" w:customStyle="1" w:styleId="206">
    <w:name w:val="样式 样式 Arial 四号 + 加粗"/>
    <w:link w:val="1"/>
    <w:qFormat/>
    <w:uiPriority w:val="0"/>
    <w:rPr>
      <w:rFonts w:ascii="Arial" w:hAnsi="Arial"/>
      <w:bCs/>
      <w:sz w:val="24"/>
    </w:rPr>
  </w:style>
  <w:style w:type="character" w:customStyle="1" w:styleId="207">
    <w:name w:val="Message Header Label"/>
    <w:link w:val="1"/>
    <w:qFormat/>
    <w:uiPriority w:val="0"/>
    <w:rPr>
      <w:rFonts w:ascii="Arial Black" w:hAnsi="Arial Black"/>
      <w:sz w:val="18"/>
    </w:rPr>
  </w:style>
  <w:style w:type="character" w:customStyle="1" w:styleId="208">
    <w:name w:val="三级条标题 Char"/>
    <w:basedOn w:val="209"/>
    <w:link w:val="211"/>
    <w:qFormat/>
    <w:uiPriority w:val="0"/>
    <w:rPr>
      <w:rFonts w:eastAsia="黑体"/>
      <w:sz w:val="21"/>
    </w:rPr>
  </w:style>
  <w:style w:type="character" w:customStyle="1" w:styleId="209">
    <w:name w:val="二级条标题 Char"/>
    <w:link w:val="210"/>
    <w:qFormat/>
    <w:uiPriority w:val="0"/>
    <w:rPr>
      <w:rFonts w:eastAsia="黑体"/>
      <w:sz w:val="21"/>
    </w:rPr>
  </w:style>
  <w:style w:type="paragraph" w:customStyle="1" w:styleId="210">
    <w:name w:val="二级条标题"/>
    <w:basedOn w:val="190"/>
    <w:link w:val="209"/>
    <w:qFormat/>
    <w:uiPriority w:val="0"/>
    <w:pPr>
      <w:outlineLvl w:val="3"/>
    </w:pPr>
  </w:style>
  <w:style w:type="paragraph" w:customStyle="1" w:styleId="211">
    <w:name w:val="三级条标题"/>
    <w:basedOn w:val="210"/>
    <w:link w:val="208"/>
    <w:qFormat/>
    <w:uiPriority w:val="0"/>
    <w:pPr>
      <w:outlineLvl w:val="4"/>
    </w:pPr>
  </w:style>
  <w:style w:type="character" w:customStyle="1" w:styleId="212">
    <w:name w:val="标题 1 Char Char"/>
    <w:link w:val="1"/>
    <w:qFormat/>
    <w:uiPriority w:val="0"/>
    <w:rPr>
      <w:rFonts w:ascii="宋体" w:eastAsia="宋体"/>
      <w:b/>
      <w:bCs/>
      <w:kern w:val="44"/>
      <w:sz w:val="21"/>
      <w:szCs w:val="21"/>
      <w:lang w:val="en-US" w:eastAsia="zh-CN" w:bidi="ar-SA"/>
    </w:rPr>
  </w:style>
  <w:style w:type="character" w:customStyle="1" w:styleId="213">
    <w:name w:val="Char Char"/>
    <w:link w:val="1"/>
    <w:qFormat/>
    <w:uiPriority w:val="0"/>
    <w:rPr>
      <w:rFonts w:ascii="Arial" w:hAnsi="Arial" w:eastAsia="黑体"/>
      <w:b/>
      <w:bCs/>
      <w:sz w:val="32"/>
      <w:szCs w:val="32"/>
      <w:lang w:val="en-US" w:eastAsia="zh-CN" w:bidi="ar-SA"/>
    </w:rPr>
  </w:style>
  <w:style w:type="character" w:customStyle="1" w:styleId="214">
    <w:name w:val="样式 标题 3 + 宋体 Char"/>
    <w:link w:val="215"/>
    <w:qFormat/>
    <w:uiPriority w:val="0"/>
    <w:rPr>
      <w:rFonts w:ascii="宋体" w:hAnsi="宋体" w:eastAsia="宋体"/>
      <w:kern w:val="2"/>
      <w:sz w:val="21"/>
      <w:szCs w:val="21"/>
      <w:lang w:val="en-US" w:eastAsia="zh-CN" w:bidi="ar-SA"/>
    </w:rPr>
  </w:style>
  <w:style w:type="paragraph" w:customStyle="1" w:styleId="215">
    <w:name w:val="样式 标题 3 + 宋体"/>
    <w:basedOn w:val="11"/>
    <w:link w:val="214"/>
    <w:qFormat/>
    <w:uiPriority w:val="0"/>
    <w:pPr>
      <w:keepNext w:val="0"/>
      <w:keepLines w:val="0"/>
      <w:tabs>
        <w:tab w:val="clear" w:pos="866"/>
      </w:tabs>
      <w:snapToGrid w:val="0"/>
      <w:spacing w:before="0" w:after="0" w:line="360" w:lineRule="auto"/>
      <w:ind w:left="360"/>
    </w:pPr>
    <w:rPr>
      <w:rFonts w:ascii="宋体" w:hAnsi="宋体"/>
      <w:b w:val="0"/>
      <w:sz w:val="21"/>
      <w:szCs w:val="21"/>
    </w:rPr>
  </w:style>
  <w:style w:type="character" w:customStyle="1" w:styleId="216">
    <w:name w:val="Char Char4"/>
    <w:link w:val="1"/>
    <w:qFormat/>
    <w:uiPriority w:val="0"/>
    <w:rPr>
      <w:rFonts w:eastAsia="汉仪大宋简"/>
      <w:kern w:val="44"/>
      <w:sz w:val="22"/>
      <w:szCs w:val="22"/>
      <w:lang w:val="en-US" w:eastAsia="zh-CN" w:bidi="ar-SA"/>
    </w:rPr>
  </w:style>
  <w:style w:type="character" w:customStyle="1" w:styleId="217">
    <w:name w:val="Superscript"/>
    <w:link w:val="1"/>
    <w:qFormat/>
    <w:uiPriority w:val="0"/>
    <w:rPr>
      <w:sz w:val="20"/>
      <w:vertAlign w:val="superscript"/>
    </w:rPr>
  </w:style>
  <w:style w:type="character" w:customStyle="1" w:styleId="218">
    <w:name w:val="jl 三级 Char Char"/>
    <w:link w:val="219"/>
    <w:qFormat/>
    <w:uiPriority w:val="0"/>
    <w:rPr>
      <w:rFonts w:ascii="宋体" w:hAnsi="宋体" w:eastAsia="宋体"/>
      <w:b/>
      <w:color w:val="000000"/>
      <w:kern w:val="2"/>
      <w:sz w:val="24"/>
      <w:szCs w:val="24"/>
      <w:lang w:val="en-US" w:eastAsia="zh-CN" w:bidi="ar-SA"/>
    </w:rPr>
  </w:style>
  <w:style w:type="paragraph" w:customStyle="1" w:styleId="219">
    <w:name w:val="jl 三级 Char"/>
    <w:basedOn w:val="1"/>
    <w:link w:val="218"/>
    <w:semiHidden/>
    <w:qFormat/>
    <w:uiPriority w:val="0"/>
    <w:pPr>
      <w:autoSpaceDE w:val="0"/>
      <w:autoSpaceDN w:val="0"/>
      <w:ind w:firstLine="480" w:firstLineChars="200"/>
      <w:jc w:val="left"/>
      <w:outlineLvl w:val="2"/>
    </w:pPr>
    <w:rPr>
      <w:rFonts w:ascii="宋体" w:hAnsi="宋体"/>
      <w:b/>
      <w:color w:val="000000"/>
      <w:szCs w:val="24"/>
    </w:rPr>
  </w:style>
  <w:style w:type="character" w:customStyle="1" w:styleId="220">
    <w:name w:val="Slogan"/>
    <w:link w:val="1"/>
    <w:qFormat/>
    <w:uiPriority w:val="0"/>
    <w:rPr>
      <w:rFonts w:ascii="Arial Black" w:hAnsi="Arial Black"/>
      <w:spacing w:val="-10"/>
      <w:position w:val="2"/>
      <w:sz w:val="19"/>
    </w:rPr>
  </w:style>
  <w:style w:type="character" w:customStyle="1" w:styleId="221">
    <w:name w:val="样式 标题 4 + (符号) 宋体 Char"/>
    <w:link w:val="222"/>
    <w:qFormat/>
    <w:uiPriority w:val="0"/>
    <w:rPr>
      <w:rFonts w:ascii="宋体" w:hAnsi="Arial" w:eastAsia="宋体"/>
      <w:b/>
      <w:kern w:val="2"/>
      <w:sz w:val="21"/>
      <w:szCs w:val="21"/>
      <w:lang w:val="en-US" w:eastAsia="zh-CN" w:bidi="ar-SA"/>
    </w:rPr>
  </w:style>
  <w:style w:type="paragraph" w:customStyle="1" w:styleId="222">
    <w:name w:val="样式 标题 4 + (符号) 宋体"/>
    <w:basedOn w:val="8"/>
    <w:link w:val="221"/>
    <w:qFormat/>
    <w:uiPriority w:val="0"/>
    <w:pPr>
      <w:keepNext w:val="0"/>
      <w:keepLines w:val="0"/>
      <w:tabs>
        <w:tab w:val="clear" w:pos="1080"/>
      </w:tabs>
      <w:snapToGrid w:val="0"/>
      <w:spacing w:before="0" w:after="0" w:line="360" w:lineRule="auto"/>
      <w:ind w:left="2551" w:firstLine="0"/>
    </w:pPr>
    <w:rPr>
      <w:rFonts w:ascii="宋体" w:eastAsia="宋体"/>
      <w:sz w:val="21"/>
      <w:szCs w:val="21"/>
      <w:lang w:val="en-US" w:eastAsia="zh-CN"/>
    </w:rPr>
  </w:style>
  <w:style w:type="character" w:customStyle="1" w:styleId="223">
    <w:name w:val="articlebody21"/>
    <w:link w:val="1"/>
    <w:qFormat/>
    <w:uiPriority w:val="0"/>
    <w:rPr>
      <w:sz w:val="21"/>
    </w:rPr>
  </w:style>
  <w:style w:type="character" w:customStyle="1" w:styleId="224">
    <w:name w:val="节标题 1.1 Char"/>
    <w:link w:val="1"/>
    <w:qFormat/>
    <w:uiPriority w:val="0"/>
    <w:rPr>
      <w:rFonts w:eastAsia="黑体"/>
      <w:bCs/>
      <w:kern w:val="2"/>
      <w:sz w:val="21"/>
      <w:szCs w:val="21"/>
      <w:lang w:val="en-US" w:eastAsia="zh-CN" w:bidi="ar-SA"/>
    </w:rPr>
  </w:style>
  <w:style w:type="character" w:customStyle="1" w:styleId="225">
    <w:name w:val="样式 Arial"/>
    <w:link w:val="1"/>
    <w:qFormat/>
    <w:uiPriority w:val="0"/>
    <w:rPr>
      <w:rFonts w:ascii="Times New Roman" w:hAnsi="Times New Roman" w:eastAsia="宋体"/>
      <w:sz w:val="21"/>
      <w:szCs w:val="21"/>
    </w:rPr>
  </w:style>
  <w:style w:type="character" w:customStyle="1" w:styleId="226">
    <w:name w:val="表头 Char"/>
    <w:link w:val="227"/>
    <w:qFormat/>
    <w:uiPriority w:val="0"/>
    <w:rPr>
      <w:rFonts w:eastAsia="黑体"/>
      <w:kern w:val="2"/>
      <w:sz w:val="21"/>
      <w:szCs w:val="21"/>
      <w:lang w:val="en-US" w:eastAsia="zh-CN" w:bidi="ar-SA"/>
    </w:rPr>
  </w:style>
  <w:style w:type="paragraph" w:customStyle="1" w:styleId="227">
    <w:name w:val="表头"/>
    <w:basedOn w:val="1"/>
    <w:link w:val="226"/>
    <w:qFormat/>
    <w:uiPriority w:val="0"/>
    <w:pPr>
      <w:topLinePunct/>
      <w:spacing w:before="160" w:after="60"/>
      <w:jc w:val="center"/>
    </w:pPr>
    <w:rPr>
      <w:rFonts w:eastAsia="黑体"/>
      <w:sz w:val="21"/>
      <w:szCs w:val="21"/>
    </w:rPr>
  </w:style>
  <w:style w:type="character" w:customStyle="1" w:styleId="228">
    <w:name w:val="Char Char16"/>
    <w:link w:val="1"/>
    <w:qFormat/>
    <w:uiPriority w:val="0"/>
    <w:rPr>
      <w:rFonts w:ascii="Arial" w:hAnsi="Arial" w:eastAsia="黑体"/>
      <w:b/>
      <w:bCs/>
      <w:kern w:val="2"/>
      <w:sz w:val="32"/>
      <w:szCs w:val="32"/>
      <w:lang w:val="en-US" w:eastAsia="zh-CN" w:bidi="ar-SA"/>
    </w:rPr>
  </w:style>
  <w:style w:type="character" w:customStyle="1" w:styleId="229">
    <w:name w:val="样式6 Char"/>
    <w:link w:val="230"/>
    <w:qFormat/>
    <w:uiPriority w:val="0"/>
    <w:rPr>
      <w:kern w:val="2"/>
      <w:sz w:val="21"/>
      <w:szCs w:val="24"/>
    </w:rPr>
  </w:style>
  <w:style w:type="paragraph" w:customStyle="1" w:styleId="230">
    <w:name w:val="样式6"/>
    <w:basedOn w:val="1"/>
    <w:link w:val="229"/>
    <w:qFormat/>
    <w:uiPriority w:val="0"/>
    <w:pPr>
      <w:tabs>
        <w:tab w:val="left" w:pos="1571"/>
      </w:tabs>
      <w:ind w:left="1418" w:hanging="567"/>
    </w:pPr>
    <w:rPr>
      <w:sz w:val="21"/>
      <w:szCs w:val="24"/>
    </w:rPr>
  </w:style>
  <w:style w:type="character" w:customStyle="1" w:styleId="231">
    <w:name w:val="章标题 Char"/>
    <w:link w:val="232"/>
    <w:qFormat/>
    <w:uiPriority w:val="0"/>
    <w:rPr>
      <w:rFonts w:ascii="黑体" w:eastAsia="黑体"/>
      <w:sz w:val="21"/>
      <w:lang w:val="en-US" w:eastAsia="zh-CN" w:bidi="ar-SA"/>
    </w:rPr>
  </w:style>
  <w:style w:type="paragraph" w:customStyle="1" w:styleId="232">
    <w:name w:val="章标题"/>
    <w:link w:val="231"/>
    <w:qFormat/>
    <w:uiPriority w:val="0"/>
    <w:pPr>
      <w:jc w:val="both"/>
      <w:outlineLvl w:val="1"/>
    </w:pPr>
    <w:rPr>
      <w:rFonts w:ascii="黑体" w:hAnsi="Times New Roman" w:eastAsia="黑体" w:cs="Times New Roman"/>
      <w:sz w:val="21"/>
      <w:lang w:val="en-US" w:eastAsia="zh-CN" w:bidi="ar-SA"/>
    </w:rPr>
  </w:style>
  <w:style w:type="character" w:customStyle="1" w:styleId="233">
    <w:name w:val="标题 2 Char Char Char"/>
    <w:link w:val="1"/>
    <w:qFormat/>
    <w:uiPriority w:val="0"/>
    <w:rPr>
      <w:rFonts w:eastAsia="黑体"/>
      <w:sz w:val="21"/>
      <w:szCs w:val="21"/>
      <w:lang w:val="en-US" w:eastAsia="zh-CN" w:bidi="ar-SA"/>
    </w:rPr>
  </w:style>
  <w:style w:type="character" w:customStyle="1" w:styleId="234">
    <w:name w:val="Char Char8"/>
    <w:link w:val="1"/>
    <w:qFormat/>
    <w:uiPriority w:val="0"/>
    <w:rPr>
      <w:rFonts w:eastAsia="宋体"/>
      <w:kern w:val="2"/>
      <w:sz w:val="18"/>
      <w:lang w:val="en-US" w:eastAsia="zh-CN" w:bidi="ar-SA"/>
    </w:rPr>
  </w:style>
  <w:style w:type="character" w:customStyle="1" w:styleId="235">
    <w:name w:val="Char Char5"/>
    <w:link w:val="1"/>
    <w:qFormat/>
    <w:uiPriority w:val="0"/>
    <w:rPr>
      <w:rFonts w:ascii="宋体" w:eastAsia="宋体"/>
      <w:b/>
      <w:bCs/>
      <w:kern w:val="44"/>
      <w:sz w:val="21"/>
      <w:szCs w:val="21"/>
      <w:lang w:val="en-US" w:eastAsia="zh-CN" w:bidi="ar-SA"/>
    </w:rPr>
  </w:style>
  <w:style w:type="character" w:customStyle="1" w:styleId="236">
    <w:name w:val="Char Char3"/>
    <w:link w:val="1"/>
    <w:qFormat/>
    <w:uiPriority w:val="0"/>
    <w:rPr>
      <w:rFonts w:eastAsia="宋体"/>
      <w:bCs/>
      <w:sz w:val="21"/>
      <w:szCs w:val="21"/>
      <w:lang w:val="en-US" w:eastAsia="zh-CN" w:bidi="ar-SA"/>
    </w:rPr>
  </w:style>
  <w:style w:type="character" w:customStyle="1" w:styleId="237">
    <w:name w:val="Char Char1"/>
    <w:link w:val="1"/>
    <w:qFormat/>
    <w:uiPriority w:val="0"/>
    <w:rPr>
      <w:rFonts w:eastAsia="宋体"/>
      <w:kern w:val="2"/>
      <w:sz w:val="18"/>
      <w:szCs w:val="18"/>
      <w:lang w:val="en-US" w:eastAsia="zh-CN" w:bidi="ar-SA"/>
    </w:rPr>
  </w:style>
  <w:style w:type="character" w:customStyle="1" w:styleId="238">
    <w:name w:val="首行缩进 Char"/>
    <w:link w:val="1"/>
    <w:qFormat/>
    <w:uiPriority w:val="0"/>
    <w:rPr>
      <w:rFonts w:eastAsia="方正书宋简体"/>
      <w:kern w:val="2"/>
      <w:sz w:val="21"/>
      <w:lang w:val="en-US" w:eastAsia="zh-CN" w:bidi="ar-SA"/>
    </w:rPr>
  </w:style>
  <w:style w:type="paragraph" w:customStyle="1" w:styleId="239">
    <w:name w:val="Char Char Char Char"/>
    <w:basedOn w:val="1"/>
    <w:qFormat/>
    <w:uiPriority w:val="0"/>
    <w:rPr>
      <w:rFonts w:ascii="Tahoma" w:hAnsi="Tahoma"/>
    </w:rPr>
  </w:style>
  <w:style w:type="paragraph" w:customStyle="1" w:styleId="240">
    <w:name w:val="xl44"/>
    <w:basedOn w:val="1"/>
    <w:semiHidden/>
    <w:qFormat/>
    <w:uiPriority w:val="0"/>
    <w:pPr>
      <w:widowControl/>
      <w:pBdr>
        <w:top w:val="single" w:color="000000" w:sz="4" w:space="0"/>
        <w:left w:val="single" w:color="000000" w:sz="4" w:space="0"/>
        <w:right w:val="single" w:color="000000" w:sz="4" w:space="0"/>
      </w:pBdr>
      <w:shd w:val="clear" w:color="auto" w:fill="C0C0C0"/>
      <w:spacing w:before="100" w:beforeAutospacing="1" w:after="100" w:afterAutospacing="1"/>
      <w:jc w:val="center"/>
    </w:pPr>
    <w:rPr>
      <w:color w:val="000000"/>
      <w:kern w:val="0"/>
      <w:sz w:val="16"/>
      <w:szCs w:val="16"/>
    </w:rPr>
  </w:style>
  <w:style w:type="paragraph" w:customStyle="1" w:styleId="241">
    <w:name w:val="图说"/>
    <w:basedOn w:val="1"/>
    <w:semiHidden/>
    <w:qFormat/>
    <w:uiPriority w:val="0"/>
    <w:pPr>
      <w:topLinePunct/>
      <w:spacing w:before="40" w:after="160"/>
      <w:jc w:val="center"/>
    </w:pPr>
    <w:rPr>
      <w:sz w:val="18"/>
    </w:rPr>
  </w:style>
  <w:style w:type="paragraph" w:customStyle="1" w:styleId="242">
    <w:name w:val="Section Heading"/>
    <w:basedOn w:val="9"/>
    <w:qFormat/>
    <w:uiPriority w:val="0"/>
    <w:pPr>
      <w:tabs>
        <w:tab w:val="clear" w:pos="432"/>
      </w:tabs>
      <w:autoSpaceDE w:val="0"/>
      <w:autoSpaceDN w:val="0"/>
      <w:spacing w:before="0" w:after="220" w:line="200" w:lineRule="atLeast"/>
      <w:ind w:left="0" w:firstLine="0"/>
      <w:jc w:val="left"/>
      <w:outlineLvl w:val="9"/>
    </w:pPr>
    <w:rPr>
      <w:rFonts w:ascii="Arial Black" w:hAnsi="Arial Black"/>
      <w:spacing w:val="-10"/>
      <w:kern w:val="28"/>
      <w:sz w:val="22"/>
    </w:rPr>
  </w:style>
  <w:style w:type="paragraph" w:customStyle="1" w:styleId="243">
    <w:name w:val="xl53"/>
    <w:basedOn w:val="1"/>
    <w:semiHidden/>
    <w:qFormat/>
    <w:uiPriority w:val="0"/>
    <w:pPr>
      <w:widowControl/>
      <w:pBdr>
        <w:left w:val="single" w:color="000000" w:sz="4" w:space="0"/>
        <w:bottom w:val="single" w:color="000000" w:sz="4" w:space="0"/>
        <w:right w:val="single" w:color="000000" w:sz="4" w:space="0"/>
      </w:pBdr>
      <w:shd w:val="clear" w:color="auto" w:fill="C0C0C0"/>
      <w:spacing w:before="100" w:beforeAutospacing="1" w:after="100" w:afterAutospacing="1"/>
      <w:jc w:val="center"/>
    </w:pPr>
    <w:rPr>
      <w:kern w:val="0"/>
      <w:sz w:val="16"/>
      <w:szCs w:val="16"/>
    </w:rPr>
  </w:style>
  <w:style w:type="paragraph" w:customStyle="1" w:styleId="244">
    <w:name w:val="正文1"/>
    <w:basedOn w:val="245"/>
    <w:semiHidden/>
    <w:qFormat/>
    <w:uiPriority w:val="0"/>
    <w:pPr>
      <w:keepNext w:val="0"/>
      <w:keepLines w:val="0"/>
      <w:spacing w:before="0" w:after="0" w:line="490" w:lineRule="exact"/>
      <w:jc w:val="center"/>
      <w:outlineLvl w:val="9"/>
    </w:pPr>
    <w:rPr>
      <w:rFonts w:ascii="仿宋_GB2312" w:eastAsia="仿宋_GB2312"/>
      <w:b w:val="0"/>
      <w:bCs w:val="0"/>
      <w:kern w:val="0"/>
      <w:sz w:val="34"/>
      <w:szCs w:val="20"/>
    </w:rPr>
  </w:style>
  <w:style w:type="paragraph" w:customStyle="1" w:styleId="245">
    <w:name w:val="样式1"/>
    <w:basedOn w:val="11"/>
    <w:qFormat/>
    <w:uiPriority w:val="0"/>
    <w:pPr>
      <w:tabs>
        <w:tab w:val="clear" w:pos="866"/>
      </w:tabs>
      <w:spacing w:before="120" w:after="120" w:line="415" w:lineRule="auto"/>
    </w:pPr>
    <w:rPr>
      <w:bCs/>
      <w:sz w:val="28"/>
      <w:szCs w:val="28"/>
    </w:rPr>
  </w:style>
  <w:style w:type="paragraph" w:customStyle="1" w:styleId="246">
    <w:name w:val="CM23"/>
    <w:basedOn w:val="247"/>
    <w:qFormat/>
    <w:uiPriority w:val="0"/>
    <w:pPr>
      <w:spacing w:line="468" w:lineRule="atLeast"/>
    </w:pPr>
    <w:rPr>
      <w:rFonts w:ascii="黑体" w:hAnsi="Times New Roman" w:eastAsia="黑体"/>
      <w:color w:val="000000"/>
    </w:rPr>
  </w:style>
  <w:style w:type="paragraph" w:customStyle="1" w:styleId="247">
    <w:name w:val="Default"/>
    <w:qFormat/>
    <w:uiPriority w:val="0"/>
    <w:pPr>
      <w:widowControl w:val="0"/>
      <w:autoSpaceDE w:val="0"/>
      <w:autoSpaceDN w:val="0"/>
    </w:pPr>
    <w:rPr>
      <w:rFonts w:ascii="Arial" w:hAnsi="Arial" w:eastAsia="宋体" w:cs="Times New Roman"/>
      <w:color w:val="000000"/>
      <w:sz w:val="24"/>
      <w:szCs w:val="24"/>
      <w:lang w:val="en-US" w:eastAsia="zh-CN" w:bidi="ar-SA"/>
    </w:rPr>
  </w:style>
  <w:style w:type="paragraph" w:customStyle="1" w:styleId="248">
    <w:name w:val="xl48"/>
    <w:basedOn w:val="1"/>
    <w:semiHidden/>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kern w:val="0"/>
      <w:sz w:val="20"/>
    </w:rPr>
  </w:style>
  <w:style w:type="paragraph" w:customStyle="1" w:styleId="249">
    <w:name w:val="Footer First"/>
    <w:basedOn w:val="84"/>
    <w:qFormat/>
    <w:uiPriority w:val="0"/>
    <w:pPr>
      <w:keepLines/>
      <w:pBdr>
        <w:top w:val="single" w:color="000000" w:sz="6" w:space="2"/>
      </w:pBdr>
      <w:tabs>
        <w:tab w:val="clear" w:pos="4153"/>
        <w:tab w:val="clear" w:pos="8306"/>
      </w:tabs>
      <w:autoSpaceDE w:val="0"/>
      <w:autoSpaceDN w:val="0"/>
      <w:snapToGrid/>
      <w:spacing w:before="600" w:line="180" w:lineRule="atLeast"/>
      <w:jc w:val="both"/>
    </w:pPr>
    <w:rPr>
      <w:rFonts w:ascii="Arial" w:hAnsi="Arial"/>
      <w:b/>
      <w:spacing w:val="-5"/>
      <w:kern w:val="0"/>
      <w:szCs w:val="18"/>
    </w:rPr>
  </w:style>
  <w:style w:type="paragraph" w:customStyle="1" w:styleId="250">
    <w:name w:val="xl40"/>
    <w:basedOn w:val="1"/>
    <w:semiHidden/>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kern w:val="0"/>
      <w:sz w:val="16"/>
      <w:szCs w:val="16"/>
    </w:rPr>
  </w:style>
  <w:style w:type="paragraph" w:customStyle="1" w:styleId="251">
    <w:name w:val="p82"/>
    <w:basedOn w:val="1"/>
    <w:qFormat/>
    <w:uiPriority w:val="0"/>
    <w:pPr>
      <w:widowControl/>
      <w:tabs>
        <w:tab w:val="left" w:pos="460"/>
      </w:tabs>
      <w:overflowPunct w:val="0"/>
      <w:autoSpaceDE w:val="0"/>
      <w:autoSpaceDN w:val="0"/>
      <w:spacing w:line="320" w:lineRule="atLeast"/>
    </w:pPr>
    <w:rPr>
      <w:kern w:val="0"/>
      <w:lang w:val="en-GB"/>
    </w:rPr>
  </w:style>
  <w:style w:type="paragraph" w:customStyle="1" w:styleId="252">
    <w:name w:val="样式  + 四号 首行缩进:  2 字符"/>
    <w:basedOn w:val="1"/>
    <w:qFormat/>
    <w:uiPriority w:val="0"/>
    <w:pPr>
      <w:spacing w:line="500" w:lineRule="exact"/>
      <w:ind w:firstLine="200" w:firstLineChars="200"/>
    </w:pPr>
    <w:rPr>
      <w:kern w:val="0"/>
      <w:sz w:val="28"/>
    </w:rPr>
  </w:style>
  <w:style w:type="paragraph" w:customStyle="1" w:styleId="253">
    <w:name w:val="正文（首行进2字）"/>
    <w:basedOn w:val="1"/>
    <w:qFormat/>
    <w:uiPriority w:val="0"/>
    <w:pPr>
      <w:tabs>
        <w:tab w:val="left" w:pos="2982"/>
      </w:tabs>
      <w:spacing w:line="360" w:lineRule="auto"/>
      <w:ind w:firstLine="480" w:firstLineChars="200"/>
    </w:pPr>
    <w:rPr>
      <w:rFonts w:ascii="宋体" w:hAnsi="宋体"/>
    </w:rPr>
  </w:style>
  <w:style w:type="paragraph" w:customStyle="1" w:styleId="254">
    <w:name w:val="无标题条"/>
    <w:qFormat/>
    <w:uiPriority w:val="0"/>
    <w:pPr>
      <w:jc w:val="both"/>
    </w:pPr>
    <w:rPr>
      <w:rFonts w:ascii="Times New Roman" w:hAnsi="Times New Roman" w:eastAsia="宋体" w:cs="Times New Roman"/>
      <w:sz w:val="21"/>
      <w:lang w:val="en-US" w:eastAsia="zh-CN" w:bidi="ar-SA"/>
    </w:rPr>
  </w:style>
  <w:style w:type="paragraph" w:customStyle="1" w:styleId="255">
    <w:name w:val="xl36"/>
    <w:basedOn w:val="1"/>
    <w:semiHidden/>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color w:val="000000"/>
      <w:kern w:val="0"/>
      <w:sz w:val="20"/>
    </w:rPr>
  </w:style>
  <w:style w:type="paragraph" w:customStyle="1" w:styleId="256">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257">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258">
    <w:name w:val="xl32"/>
    <w:basedOn w:val="1"/>
    <w:semiHidden/>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kern w:val="0"/>
      <w:sz w:val="16"/>
      <w:szCs w:val="16"/>
    </w:rPr>
  </w:style>
  <w:style w:type="paragraph" w:customStyle="1" w:styleId="259">
    <w:name w:val="招标文件正文"/>
    <w:basedOn w:val="1"/>
    <w:qFormat/>
    <w:uiPriority w:val="0"/>
    <w:pPr>
      <w:spacing w:line="360" w:lineRule="auto"/>
    </w:pPr>
    <w:rPr>
      <w:sz w:val="21"/>
    </w:rPr>
  </w:style>
  <w:style w:type="paragraph" w:customStyle="1" w:styleId="260">
    <w:name w:val="Part Subtitle"/>
    <w:basedOn w:val="1"/>
    <w:qFormat/>
    <w:uiPriority w:val="0"/>
    <w:pPr>
      <w:keepNext/>
      <w:autoSpaceDE w:val="0"/>
      <w:autoSpaceDN w:val="0"/>
      <w:spacing w:before="360" w:after="120"/>
      <w:jc w:val="left"/>
    </w:pPr>
    <w:rPr>
      <w:rFonts w:ascii="Arial" w:hAnsi="Arial"/>
      <w:b/>
      <w:i/>
      <w:spacing w:val="-5"/>
      <w:kern w:val="28"/>
      <w:sz w:val="26"/>
      <w:szCs w:val="24"/>
    </w:rPr>
  </w:style>
  <w:style w:type="paragraph" w:customStyle="1" w:styleId="261">
    <w:name w:val="CM10"/>
    <w:basedOn w:val="247"/>
    <w:qFormat/>
    <w:uiPriority w:val="0"/>
    <w:pPr>
      <w:spacing w:line="468" w:lineRule="atLeast"/>
    </w:pPr>
    <w:rPr>
      <w:rFonts w:ascii="黑体" w:hAnsi="Times New Roman" w:eastAsia="黑体"/>
      <w:color w:val="000000"/>
    </w:rPr>
  </w:style>
  <w:style w:type="paragraph" w:customStyle="1" w:styleId="262">
    <w:name w:val="xl28"/>
    <w:basedOn w:val="1"/>
    <w:semiHidden/>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color w:val="000000"/>
      <w:kern w:val="0"/>
      <w:sz w:val="16"/>
      <w:szCs w:val="16"/>
    </w:rPr>
  </w:style>
  <w:style w:type="paragraph" w:customStyle="1" w:styleId="263">
    <w:name w:val="标题一"/>
    <w:basedOn w:val="1"/>
    <w:qFormat/>
    <w:uiPriority w:val="0"/>
    <w:pPr>
      <w:pageBreakBefore/>
      <w:autoSpaceDE w:val="0"/>
      <w:autoSpaceDN w:val="0"/>
      <w:spacing w:line="360" w:lineRule="auto"/>
      <w:jc w:val="center"/>
    </w:pPr>
    <w:rPr>
      <w:rFonts w:ascii="黑体" w:hAnsi="Arial" w:eastAsia="黑体"/>
      <w:kern w:val="0"/>
      <w:sz w:val="32"/>
      <w:szCs w:val="32"/>
    </w:rPr>
  </w:style>
  <w:style w:type="paragraph" w:customStyle="1" w:styleId="264">
    <w:name w:val="Document Label"/>
    <w:basedOn w:val="265"/>
    <w:qFormat/>
    <w:uiPriority w:val="0"/>
    <w:pPr>
      <w:spacing w:before="400" w:after="120" w:line="240" w:lineRule="atLeast"/>
      <w:ind w:left="-840"/>
    </w:pPr>
    <w:rPr>
      <w:spacing w:val="-100"/>
      <w:sz w:val="108"/>
    </w:rPr>
  </w:style>
  <w:style w:type="paragraph" w:customStyle="1" w:styleId="265">
    <w:name w:val="Heading Base"/>
    <w:basedOn w:val="41"/>
    <w:qFormat/>
    <w:uiPriority w:val="0"/>
    <w:pPr>
      <w:keepNext/>
      <w:keepLines/>
      <w:autoSpaceDE w:val="0"/>
      <w:autoSpaceDN w:val="0"/>
      <w:spacing w:after="0" w:line="180" w:lineRule="atLeast"/>
      <w:jc w:val="left"/>
    </w:pPr>
    <w:rPr>
      <w:rFonts w:ascii="Arial Black" w:hAnsi="Arial Black"/>
      <w:b/>
      <w:spacing w:val="-10"/>
      <w:kern w:val="28"/>
      <w:sz w:val="36"/>
    </w:rPr>
  </w:style>
  <w:style w:type="paragraph" w:customStyle="1" w:styleId="266">
    <w:name w:val="图形标题"/>
    <w:basedOn w:val="39"/>
    <w:semiHidden/>
    <w:qFormat/>
    <w:uiPriority w:val="0"/>
    <w:pPr>
      <w:keepNext w:val="0"/>
      <w:autoSpaceDE/>
      <w:autoSpaceDN/>
      <w:spacing w:line="240" w:lineRule="auto"/>
      <w:jc w:val="center"/>
    </w:pPr>
    <w:rPr>
      <w:rFonts w:ascii="宋体" w:hAnsi="Plotter"/>
      <w:b w:val="0"/>
      <w:i w:val="0"/>
      <w:spacing w:val="0"/>
      <w:kern w:val="2"/>
      <w:sz w:val="21"/>
      <w:szCs w:val="20"/>
    </w:rPr>
  </w:style>
  <w:style w:type="paragraph" w:customStyle="1" w:styleId="267">
    <w:name w:val="xl24"/>
    <w:basedOn w:val="1"/>
    <w:semiHidden/>
    <w:qFormat/>
    <w:uiPriority w:val="0"/>
    <w:pPr>
      <w:widowControl/>
      <w:pBdr>
        <w:top w:val="single" w:color="000000" w:sz="4" w:space="0"/>
        <w:left w:val="single" w:color="000000" w:sz="4" w:space="0"/>
        <w:bottom w:val="single" w:color="000000" w:sz="4" w:space="0"/>
        <w:right w:val="single" w:color="000000" w:sz="4" w:space="0"/>
      </w:pBdr>
      <w:shd w:val="clear" w:color="auto" w:fill="C0C0C0"/>
      <w:spacing w:before="100" w:beforeAutospacing="1" w:after="100" w:afterAutospacing="1"/>
      <w:jc w:val="center"/>
    </w:pPr>
    <w:rPr>
      <w:kern w:val="0"/>
      <w:sz w:val="16"/>
      <w:szCs w:val="16"/>
    </w:rPr>
  </w:style>
  <w:style w:type="paragraph" w:customStyle="1" w:styleId="268">
    <w:name w:val="列项——（一级）"/>
    <w:qFormat/>
    <w:uiPriority w:val="0"/>
    <w:pPr>
      <w:widowControl w:val="0"/>
      <w:tabs>
        <w:tab w:val="left" w:pos="854"/>
      </w:tabs>
      <w:ind w:left="840" w:leftChars="200" w:hanging="420" w:hangingChars="200"/>
      <w:jc w:val="both"/>
    </w:pPr>
    <w:rPr>
      <w:rFonts w:ascii="宋体" w:hAnsi="Times New Roman" w:eastAsia="宋体" w:cs="Times New Roman"/>
      <w:sz w:val="21"/>
      <w:lang w:val="en-US" w:eastAsia="zh-CN" w:bidi="ar-SA"/>
    </w:rPr>
  </w:style>
  <w:style w:type="paragraph" w:customStyle="1" w:styleId="269">
    <w:name w:val="标题4"/>
    <w:basedOn w:val="1"/>
    <w:qFormat/>
    <w:uiPriority w:val="0"/>
    <w:pPr>
      <w:keepNext/>
      <w:keepLines/>
      <w:spacing w:line="360" w:lineRule="auto"/>
      <w:ind w:left="283" w:hanging="283"/>
      <w:outlineLvl w:val="3"/>
    </w:pPr>
    <w:rPr>
      <w:rFonts w:ascii="Arial" w:hAnsi="Arial"/>
    </w:rPr>
  </w:style>
  <w:style w:type="paragraph" w:customStyle="1" w:styleId="270">
    <w:name w:val="xl56"/>
    <w:basedOn w:val="1"/>
    <w:semiHidden/>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kern w:val="0"/>
      <w:sz w:val="20"/>
    </w:rPr>
  </w:style>
  <w:style w:type="paragraph" w:customStyle="1" w:styleId="271">
    <w:name w:val="font7"/>
    <w:basedOn w:val="1"/>
    <w:qFormat/>
    <w:uiPriority w:val="0"/>
    <w:pPr>
      <w:widowControl/>
      <w:spacing w:before="100" w:beforeAutospacing="1" w:after="100" w:afterAutospacing="1"/>
      <w:jc w:val="left"/>
    </w:pPr>
    <w:rPr>
      <w:color w:val="000000"/>
      <w:kern w:val="0"/>
      <w:sz w:val="20"/>
    </w:rPr>
  </w:style>
  <w:style w:type="paragraph" w:customStyle="1" w:styleId="272">
    <w:name w:val="xl52"/>
    <w:basedOn w:val="1"/>
    <w:semiHidden/>
    <w:qFormat/>
    <w:uiPriority w:val="0"/>
    <w:pPr>
      <w:widowControl/>
      <w:pBdr>
        <w:left w:val="single" w:color="000000" w:sz="4" w:space="0"/>
        <w:right w:val="single" w:color="000000" w:sz="4" w:space="0"/>
      </w:pBdr>
      <w:shd w:val="clear" w:color="auto" w:fill="C0C0C0"/>
      <w:spacing w:before="100" w:beforeAutospacing="1" w:after="100" w:afterAutospacing="1"/>
      <w:jc w:val="center"/>
    </w:pPr>
    <w:rPr>
      <w:kern w:val="0"/>
      <w:sz w:val="16"/>
      <w:szCs w:val="16"/>
    </w:rPr>
  </w:style>
  <w:style w:type="paragraph" w:customStyle="1" w:styleId="273">
    <w:name w:val="节小标题"/>
    <w:basedOn w:val="15"/>
    <w:semiHidden/>
    <w:qFormat/>
    <w:uiPriority w:val="0"/>
    <w:pPr>
      <w:tabs>
        <w:tab w:val="clear" w:pos="1440"/>
      </w:tabs>
      <w:snapToGrid w:val="0"/>
      <w:spacing w:before="100" w:after="0" w:line="300" w:lineRule="auto"/>
      <w:ind w:left="5953" w:firstLine="359"/>
      <w:outlineLvl w:val="9"/>
    </w:pPr>
    <w:rPr>
      <w:rFonts w:ascii="Times New Roman" w:hAnsi="Times New Roman" w:eastAsia="仿宋_GB2312"/>
      <w:sz w:val="30"/>
    </w:rPr>
  </w:style>
  <w:style w:type="paragraph" w:customStyle="1" w:styleId="274">
    <w:name w:val="jl 正文"/>
    <w:basedOn w:val="1"/>
    <w:semiHidden/>
    <w:qFormat/>
    <w:uiPriority w:val="0"/>
    <w:pPr>
      <w:autoSpaceDE w:val="0"/>
      <w:autoSpaceDN w:val="0"/>
      <w:ind w:firstLine="200" w:firstLineChars="200"/>
      <w:jc w:val="left"/>
    </w:pPr>
    <w:rPr>
      <w:rFonts w:ascii="宋体"/>
      <w:kern w:val="0"/>
      <w:szCs w:val="24"/>
    </w:rPr>
  </w:style>
  <w:style w:type="paragraph" w:customStyle="1" w:styleId="275">
    <w:name w:val="CM17"/>
    <w:basedOn w:val="247"/>
    <w:qFormat/>
    <w:uiPriority w:val="0"/>
    <w:pPr>
      <w:spacing w:line="468" w:lineRule="atLeast"/>
    </w:pPr>
    <w:rPr>
      <w:rFonts w:ascii="黑体" w:hAnsi="Times New Roman" w:eastAsia="黑体"/>
      <w:color w:val="000000"/>
    </w:rPr>
  </w:style>
  <w:style w:type="paragraph" w:customStyle="1" w:styleId="276">
    <w:name w:val="标准书眉_奇数页"/>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277">
    <w:name w:val="xl47"/>
    <w:basedOn w:val="1"/>
    <w:semiHidden/>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kern w:val="0"/>
      <w:sz w:val="20"/>
    </w:rPr>
  </w:style>
  <w:style w:type="paragraph" w:customStyle="1" w:styleId="278">
    <w:name w:val="节标题"/>
    <w:basedOn w:val="1"/>
    <w:qFormat/>
    <w:uiPriority w:val="0"/>
    <w:pPr>
      <w:widowControl/>
      <w:spacing w:line="289" w:lineRule="atLeast"/>
      <w:jc w:val="center"/>
    </w:pPr>
    <w:rPr>
      <w:color w:val="000000"/>
      <w:kern w:val="0"/>
      <w:sz w:val="28"/>
    </w:rPr>
  </w:style>
  <w:style w:type="paragraph" w:customStyle="1" w:styleId="279">
    <w:name w:val="xl39"/>
    <w:basedOn w:val="1"/>
    <w:semiHidden/>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kern w:val="0"/>
      <w:sz w:val="16"/>
      <w:szCs w:val="16"/>
    </w:rPr>
  </w:style>
  <w:style w:type="paragraph" w:customStyle="1" w:styleId="280">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281">
    <w:name w:val="标准"/>
    <w:basedOn w:val="1"/>
    <w:qFormat/>
    <w:uiPriority w:val="0"/>
    <w:pPr>
      <w:spacing w:line="360" w:lineRule="auto"/>
    </w:pPr>
    <w:rPr>
      <w:rFonts w:eastAsia="仿宋体"/>
      <w:kern w:val="0"/>
      <w:sz w:val="28"/>
    </w:rPr>
  </w:style>
  <w:style w:type="paragraph" w:customStyle="1" w:styleId="282">
    <w:name w:val="数字编号列项（二级）"/>
    <w:qFormat/>
    <w:uiPriority w:val="0"/>
    <w:pPr>
      <w:jc w:val="both"/>
    </w:pPr>
    <w:rPr>
      <w:rFonts w:ascii="宋体" w:hAnsi="Times New Roman" w:eastAsia="宋体" w:cs="Times New Roman"/>
      <w:sz w:val="21"/>
      <w:lang w:val="en-US" w:eastAsia="zh-CN" w:bidi="ar-SA"/>
    </w:rPr>
  </w:style>
  <w:style w:type="paragraph" w:customStyle="1" w:styleId="283">
    <w:name w:val="xl35"/>
    <w:basedOn w:val="1"/>
    <w:semiHidden/>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kern w:val="0"/>
      <w:sz w:val="20"/>
    </w:rPr>
  </w:style>
  <w:style w:type="paragraph" w:customStyle="1" w:styleId="284">
    <w:name w:val="Message Header Last"/>
    <w:basedOn w:val="116"/>
    <w:qFormat/>
    <w:uiPriority w:val="0"/>
    <w:pPr>
      <w:pBdr>
        <w:bottom w:val="single" w:color="000000" w:sz="6" w:space="19"/>
        <w:between w:val="single" w:color="000000" w:sz="6" w:space="19"/>
      </w:pBdr>
      <w:tabs>
        <w:tab w:val="clear" w:pos="720"/>
        <w:tab w:val="clear" w:pos="4320"/>
        <w:tab w:val="clear" w:pos="5040"/>
        <w:tab w:val="clear" w:pos="8640"/>
      </w:tabs>
      <w:spacing w:before="120" w:after="120"/>
      <w:ind w:left="0" w:firstLine="0"/>
    </w:pPr>
  </w:style>
  <w:style w:type="paragraph" w:customStyle="1" w:styleId="285">
    <w:name w:val="CM22"/>
    <w:basedOn w:val="247"/>
    <w:qFormat/>
    <w:uiPriority w:val="0"/>
    <w:pPr>
      <w:spacing w:line="468" w:lineRule="atLeast"/>
    </w:pPr>
    <w:rPr>
      <w:rFonts w:ascii="黑体" w:hAnsi="Times New Roman" w:eastAsia="黑体"/>
      <w:color w:val="000000"/>
    </w:rPr>
  </w:style>
  <w:style w:type="paragraph" w:customStyle="1" w:styleId="286">
    <w:name w:val="xl31"/>
    <w:basedOn w:val="1"/>
    <w:semiHidden/>
    <w:qFormat/>
    <w:uiPriority w:val="0"/>
    <w:pPr>
      <w:widowControl/>
      <w:pBdr>
        <w:top w:val="single" w:color="000000" w:sz="4" w:space="0"/>
        <w:left w:val="single" w:color="000000" w:sz="4" w:space="0"/>
        <w:bottom w:val="single" w:color="000000" w:sz="4" w:space="0"/>
        <w:right w:val="single" w:color="000000" w:sz="4" w:space="0"/>
      </w:pBdr>
      <w:shd w:val="clear" w:color="auto" w:fill="C0C0C0"/>
      <w:spacing w:before="100" w:beforeAutospacing="1" w:after="100" w:afterAutospacing="1"/>
      <w:jc w:val="center"/>
    </w:pPr>
    <w:rPr>
      <w:kern w:val="0"/>
      <w:sz w:val="16"/>
      <w:szCs w:val="16"/>
    </w:rPr>
  </w:style>
  <w:style w:type="paragraph" w:customStyle="1" w:styleId="287">
    <w:name w:val="Company Name"/>
    <w:basedOn w:val="288"/>
    <w:qFormat/>
    <w:uiPriority w:val="0"/>
    <w:pPr>
      <w:framePr w:w="3552" w:x="7501" w:y="1009"/>
      <w:pBdr>
        <w:top w:val="single" w:color="000000" w:sz="6" w:space="9"/>
        <w:left w:val="single" w:color="000000" w:sz="6" w:space="9"/>
        <w:bottom w:val="single" w:color="000000" w:sz="6" w:space="9"/>
        <w:right w:val="single" w:color="000000" w:sz="6" w:space="9"/>
      </w:pBdr>
      <w:shd w:val="solid" w:color="auto" w:fill="auto"/>
      <w:tabs>
        <w:tab w:val="left" w:pos="2640"/>
      </w:tabs>
      <w:spacing w:line="320" w:lineRule="exact"/>
    </w:pPr>
    <w:rPr>
      <w:rFonts w:ascii="Arial Black" w:hAnsi="Arial Black"/>
      <w:spacing w:val="-15"/>
      <w:position w:val="-2"/>
      <w:sz w:val="32"/>
    </w:rPr>
  </w:style>
  <w:style w:type="paragraph" w:customStyle="1" w:styleId="288">
    <w:name w:val="Return Address"/>
    <w:basedOn w:val="1"/>
    <w:qFormat/>
    <w:uiPriority w:val="0"/>
    <w:pPr>
      <w:keepLines/>
      <w:framePr w:w="5040" w:hSpace="180" w:wrap="notBeside" w:vAnchor="page" w:hAnchor="page" w:x="1801" w:y="961"/>
      <w:tabs>
        <w:tab w:val="left" w:pos="2640"/>
      </w:tabs>
      <w:autoSpaceDE w:val="0"/>
      <w:autoSpaceDN w:val="0"/>
      <w:spacing w:line="200" w:lineRule="atLeast"/>
      <w:jc w:val="left"/>
    </w:pPr>
    <w:rPr>
      <w:rFonts w:ascii="Arial" w:hAnsi="Arial"/>
      <w:b/>
      <w:spacing w:val="-2"/>
      <w:kern w:val="0"/>
      <w:sz w:val="16"/>
      <w:szCs w:val="24"/>
    </w:rPr>
  </w:style>
  <w:style w:type="paragraph" w:customStyle="1" w:styleId="289">
    <w:name w:val="Title Cover"/>
    <w:basedOn w:val="265"/>
    <w:qFormat/>
    <w:uiPriority w:val="0"/>
    <w:pPr>
      <w:pBdr>
        <w:top w:val="single" w:color="000000" w:sz="30" w:space="31"/>
      </w:pBdr>
      <w:tabs>
        <w:tab w:val="left" w:pos="0"/>
      </w:tabs>
      <w:spacing w:before="240" w:after="500" w:line="640" w:lineRule="exact"/>
      <w:ind w:left="-840" w:right="-840"/>
    </w:pPr>
    <w:rPr>
      <w:b w:val="0"/>
      <w:spacing w:val="-48"/>
      <w:sz w:val="64"/>
    </w:rPr>
  </w:style>
  <w:style w:type="paragraph" w:customStyle="1" w:styleId="290">
    <w:name w:val="Subtitle Cover"/>
    <w:basedOn w:val="289"/>
    <w:qFormat/>
    <w:uiPriority w:val="0"/>
    <w:pPr>
      <w:pBdr>
        <w:top w:val="single" w:color="000000" w:sz="6" w:space="24"/>
      </w:pBdr>
      <w:tabs>
        <w:tab w:val="clear" w:pos="0"/>
      </w:tabs>
      <w:spacing w:before="0" w:after="0" w:line="480" w:lineRule="atLeast"/>
      <w:ind w:left="0" w:right="0"/>
    </w:pPr>
    <w:rPr>
      <w:rFonts w:ascii="Arial" w:hAnsi="Arial"/>
      <w:b/>
      <w:spacing w:val="-30"/>
      <w:sz w:val="48"/>
    </w:rPr>
  </w:style>
  <w:style w:type="paragraph" w:customStyle="1" w:styleId="291">
    <w:name w:val="样式 首行缩进:  0 厘米 行距: 单倍行距 Char"/>
    <w:basedOn w:val="1"/>
    <w:qFormat/>
    <w:uiPriority w:val="0"/>
    <w:rPr>
      <w:kern w:val="0"/>
      <w:sz w:val="21"/>
      <w:szCs w:val="21"/>
    </w:rPr>
  </w:style>
  <w:style w:type="paragraph" w:customStyle="1" w:styleId="292">
    <w:name w:val="xl27"/>
    <w:basedOn w:val="1"/>
    <w:semiHidden/>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kern w:val="0"/>
      <w:sz w:val="16"/>
      <w:szCs w:val="16"/>
    </w:rPr>
  </w:style>
  <w:style w:type="paragraph" w:customStyle="1" w:styleId="293">
    <w:name w:val="Footnote Base"/>
    <w:basedOn w:val="41"/>
    <w:qFormat/>
    <w:uiPriority w:val="0"/>
    <w:pPr>
      <w:keepLines/>
      <w:autoSpaceDE w:val="0"/>
      <w:autoSpaceDN w:val="0"/>
      <w:spacing w:after="220" w:line="200" w:lineRule="atLeast"/>
    </w:pPr>
    <w:rPr>
      <w:rFonts w:ascii="Arial" w:hAnsi="Arial"/>
      <w:b/>
      <w:spacing w:val="-5"/>
      <w:kern w:val="0"/>
      <w:sz w:val="16"/>
    </w:rPr>
  </w:style>
  <w:style w:type="paragraph" w:customStyle="1" w:styleId="294">
    <w:name w:val="Char Char Char Char1"/>
    <w:basedOn w:val="1"/>
    <w:qFormat/>
    <w:uiPriority w:val="0"/>
    <w:rPr>
      <w:rFonts w:ascii="Tahoma" w:hAnsi="Tahoma"/>
    </w:rPr>
  </w:style>
  <w:style w:type="paragraph" w:customStyle="1" w:styleId="295">
    <w:name w:val="项目符号"/>
    <w:basedOn w:val="1"/>
    <w:qFormat/>
    <w:uiPriority w:val="0"/>
    <w:pPr>
      <w:tabs>
        <w:tab w:val="left" w:pos="840"/>
      </w:tabs>
      <w:ind w:left="480"/>
    </w:pPr>
    <w:rPr>
      <w:rFonts w:ascii="Arial" w:hAnsi="Arial" w:eastAsia="幼圆"/>
    </w:rPr>
  </w:style>
  <w:style w:type="paragraph" w:customStyle="1" w:styleId="296">
    <w:name w:val="xl43"/>
    <w:basedOn w:val="1"/>
    <w:semiHidden/>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color w:val="000000"/>
      <w:kern w:val="0"/>
      <w:sz w:val="16"/>
      <w:szCs w:val="16"/>
    </w:rPr>
  </w:style>
  <w:style w:type="paragraph" w:customStyle="1" w:styleId="297">
    <w:name w:val="样式 标题 2 + 左侧:  0 厘米 段前: 0.5 行"/>
    <w:basedOn w:val="10"/>
    <w:qFormat/>
    <w:uiPriority w:val="0"/>
    <w:pPr>
      <w:keepNext w:val="0"/>
      <w:keepLines w:val="0"/>
      <w:tabs>
        <w:tab w:val="clear" w:pos="722"/>
      </w:tabs>
      <w:spacing w:after="0" w:line="360" w:lineRule="auto"/>
      <w:ind w:left="500" w:hanging="500" w:hangingChars="500"/>
      <w:jc w:val="left"/>
    </w:pPr>
    <w:rPr>
      <w:rFonts w:ascii="宋体" w:eastAsia="宋体"/>
      <w:bCs/>
      <w:sz w:val="24"/>
    </w:rPr>
  </w:style>
  <w:style w:type="paragraph" w:customStyle="1" w:styleId="298">
    <w:name w:val="xl54"/>
    <w:basedOn w:val="1"/>
    <w:semiHidden/>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kern w:val="0"/>
      <w:sz w:val="20"/>
    </w:rPr>
  </w:style>
  <w:style w:type="paragraph" w:customStyle="1" w:styleId="299">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300">
    <w:name w:val="标题 3 + 小四 段前: 0 磅 段后: 0 磅 行距: 1.5 倍行距"/>
    <w:basedOn w:val="11"/>
    <w:semiHidden/>
    <w:qFormat/>
    <w:uiPriority w:val="0"/>
    <w:pPr>
      <w:tabs>
        <w:tab w:val="clear" w:pos="866"/>
      </w:tabs>
      <w:spacing w:before="0" w:after="0" w:line="360" w:lineRule="auto"/>
      <w:ind w:left="1701" w:firstLine="0"/>
      <w:jc w:val="center"/>
    </w:pPr>
    <w:rPr>
      <w:rFonts w:eastAsia="黑体"/>
      <w:b w:val="0"/>
      <w:bCs/>
      <w:sz w:val="24"/>
    </w:rPr>
  </w:style>
  <w:style w:type="paragraph" w:customStyle="1" w:styleId="301">
    <w:name w:val="四级条标题"/>
    <w:basedOn w:val="211"/>
    <w:qFormat/>
    <w:uiPriority w:val="0"/>
    <w:pPr>
      <w:outlineLvl w:val="5"/>
    </w:pPr>
  </w:style>
  <w:style w:type="paragraph" w:customStyle="1" w:styleId="302">
    <w:name w:val="正文3"/>
    <w:basedOn w:val="1"/>
    <w:qFormat/>
    <w:uiPriority w:val="0"/>
    <w:pPr>
      <w:tabs>
        <w:tab w:val="left" w:pos="960"/>
      </w:tabs>
      <w:spacing w:line="360" w:lineRule="auto"/>
      <w:ind w:left="300" w:leftChars="300"/>
    </w:pPr>
    <w:rPr>
      <w:rFonts w:ascii="宋体"/>
      <w:sz w:val="21"/>
      <w:szCs w:val="24"/>
    </w:rPr>
  </w:style>
  <w:style w:type="paragraph" w:customStyle="1" w:styleId="303">
    <w:name w:val="参考文献、索引标题"/>
    <w:basedOn w:val="1"/>
    <w:qFormat/>
    <w:uiPriority w:val="0"/>
    <w:pPr>
      <w:widowControl/>
      <w:shd w:val="clear" w:color="FFFFFF" w:fill="FFFFFF"/>
      <w:spacing w:before="640" w:after="200"/>
      <w:jc w:val="center"/>
      <w:outlineLvl w:val="0"/>
    </w:pPr>
    <w:rPr>
      <w:rFonts w:ascii="黑体" w:eastAsia="黑体"/>
      <w:kern w:val="0"/>
      <w:sz w:val="21"/>
    </w:rPr>
  </w:style>
  <w:style w:type="paragraph" w:customStyle="1" w:styleId="304">
    <w:name w:val="xl49"/>
    <w:basedOn w:val="1"/>
    <w:semiHidden/>
    <w:qFormat/>
    <w:uiPriority w:val="0"/>
    <w:pPr>
      <w:widowControl/>
      <w:pBdr>
        <w:left w:val="single" w:color="000000" w:sz="4" w:space="0"/>
        <w:right w:val="single" w:color="000000" w:sz="4" w:space="0"/>
      </w:pBdr>
      <w:spacing w:before="100" w:beforeAutospacing="1" w:after="100" w:afterAutospacing="1"/>
      <w:jc w:val="center"/>
    </w:pPr>
    <w:rPr>
      <w:kern w:val="0"/>
      <w:sz w:val="16"/>
      <w:szCs w:val="16"/>
    </w:rPr>
  </w:style>
  <w:style w:type="paragraph" w:customStyle="1" w:styleId="305">
    <w:name w:val="xl50"/>
    <w:basedOn w:val="1"/>
    <w:semiHidden/>
    <w:qFormat/>
    <w:uiPriority w:val="0"/>
    <w:pPr>
      <w:widowControl/>
      <w:spacing w:before="100" w:beforeAutospacing="1" w:after="100" w:afterAutospacing="1"/>
      <w:jc w:val="center"/>
    </w:pPr>
    <w:rPr>
      <w:rFonts w:ascii="宋体" w:hAnsi="宋体"/>
      <w:kern w:val="0"/>
      <w:szCs w:val="24"/>
    </w:rPr>
  </w:style>
  <w:style w:type="paragraph" w:customStyle="1" w:styleId="306">
    <w:name w:val="Block Quotation"/>
    <w:basedOn w:val="41"/>
    <w:qFormat/>
    <w:uiPriority w:val="0"/>
    <w:pPr>
      <w:keepLines/>
      <w:autoSpaceDE w:val="0"/>
      <w:autoSpaceDN w:val="0"/>
      <w:spacing w:line="280" w:lineRule="exact"/>
      <w:ind w:left="1080" w:right="720"/>
      <w:jc w:val="left"/>
    </w:pPr>
    <w:rPr>
      <w:rFonts w:ascii="Arial" w:hAnsi="Arial"/>
      <w:b/>
      <w:i/>
      <w:kern w:val="0"/>
      <w:sz w:val="22"/>
    </w:rPr>
  </w:style>
  <w:style w:type="paragraph" w:customStyle="1" w:styleId="307">
    <w:name w:val="Char Char Char1 Char"/>
    <w:basedOn w:val="1"/>
    <w:qFormat/>
    <w:uiPriority w:val="0"/>
    <w:rPr>
      <w:rFonts w:ascii="Tahoma" w:hAnsi="Tahoma"/>
    </w:rPr>
  </w:style>
  <w:style w:type="paragraph" w:customStyle="1" w:styleId="308">
    <w:name w:val="CM9"/>
    <w:basedOn w:val="247"/>
    <w:qFormat/>
    <w:uiPriority w:val="0"/>
    <w:pPr>
      <w:spacing w:line="468" w:lineRule="atLeast"/>
    </w:pPr>
    <w:rPr>
      <w:rFonts w:ascii="黑体" w:hAnsi="Times New Roman" w:eastAsia="黑体"/>
      <w:color w:val="000000"/>
    </w:rPr>
  </w:style>
  <w:style w:type="paragraph" w:customStyle="1" w:styleId="309">
    <w:name w:val="xl45"/>
    <w:basedOn w:val="1"/>
    <w:semiHidden/>
    <w:qFormat/>
    <w:uiPriority w:val="0"/>
    <w:pPr>
      <w:widowControl/>
      <w:pBdr>
        <w:left w:val="single" w:color="000000" w:sz="4" w:space="0"/>
        <w:right w:val="single" w:color="000000" w:sz="4" w:space="0"/>
      </w:pBdr>
      <w:shd w:val="clear" w:color="auto" w:fill="C0C0C0"/>
      <w:spacing w:before="100" w:beforeAutospacing="1" w:after="100" w:afterAutospacing="1"/>
      <w:jc w:val="center"/>
    </w:pPr>
    <w:rPr>
      <w:color w:val="000000"/>
      <w:kern w:val="0"/>
      <w:sz w:val="16"/>
      <w:szCs w:val="16"/>
    </w:rPr>
  </w:style>
  <w:style w:type="paragraph" w:customStyle="1" w:styleId="310">
    <w:name w:val="_Style 17"/>
    <w:basedOn w:val="1"/>
    <w:qFormat/>
    <w:uiPriority w:val="0"/>
    <w:pPr>
      <w:ind w:firstLine="560" w:firstLineChars="200"/>
    </w:pPr>
    <w:rPr>
      <w:spacing w:val="20"/>
      <w:position w:val="6"/>
    </w:rPr>
  </w:style>
  <w:style w:type="paragraph" w:customStyle="1" w:styleId="311">
    <w:name w:val="xl41"/>
    <w:basedOn w:val="1"/>
    <w:semiHidden/>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color w:val="000000"/>
      <w:kern w:val="0"/>
      <w:sz w:val="16"/>
      <w:szCs w:val="16"/>
    </w:rPr>
  </w:style>
  <w:style w:type="paragraph" w:customStyle="1" w:styleId="312">
    <w:name w:val="样式7"/>
    <w:basedOn w:val="1"/>
    <w:qFormat/>
    <w:uiPriority w:val="0"/>
    <w:pPr>
      <w:tabs>
        <w:tab w:val="left" w:pos="840"/>
      </w:tabs>
      <w:ind w:left="840" w:hanging="420"/>
    </w:pPr>
    <w:rPr>
      <w:sz w:val="21"/>
      <w:szCs w:val="24"/>
    </w:rPr>
  </w:style>
  <w:style w:type="paragraph" w:customStyle="1" w:styleId="313">
    <w:name w:val="表格字体"/>
    <w:basedOn w:val="1"/>
    <w:qFormat/>
    <w:uiPriority w:val="0"/>
    <w:pPr>
      <w:spacing w:line="400" w:lineRule="exact"/>
      <w:jc w:val="center"/>
    </w:pPr>
    <w:rPr>
      <w:rFonts w:ascii="仿宋_GB2312" w:eastAsia="仿宋_GB2312"/>
      <w:spacing w:val="2"/>
      <w:sz w:val="21"/>
      <w:szCs w:val="24"/>
    </w:rPr>
  </w:style>
  <w:style w:type="paragraph" w:customStyle="1" w:styleId="314">
    <w:name w:val="列表段落1"/>
    <w:basedOn w:val="1"/>
    <w:qFormat/>
    <w:uiPriority w:val="0"/>
    <w:pPr>
      <w:ind w:firstLine="420" w:firstLineChars="200"/>
    </w:pPr>
    <w:rPr>
      <w:sz w:val="21"/>
      <w:szCs w:val="24"/>
    </w:rPr>
  </w:style>
  <w:style w:type="paragraph" w:customStyle="1" w:styleId="315">
    <w:name w:val="xl37"/>
    <w:basedOn w:val="1"/>
    <w:semiHidden/>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kern w:val="0"/>
      <w:sz w:val="20"/>
    </w:rPr>
  </w:style>
  <w:style w:type="paragraph" w:customStyle="1" w:styleId="316">
    <w:name w:val="标准称谓"/>
    <w:qFormat/>
    <w:uiPriority w:val="0"/>
    <w:pPr>
      <w:framePr w:w="9638" w:h="754" w:hSpace="180" w:vSpace="180" w:wrap="around" w:vAnchor="page" w:hAnchor="margin" w:xAlign="center" w:y="2128"/>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317">
    <w:name w:val="xl33"/>
    <w:basedOn w:val="1"/>
    <w:semiHidden/>
    <w:qFormat/>
    <w:uiPriority w:val="0"/>
    <w:pPr>
      <w:widowControl/>
      <w:pBdr>
        <w:top w:val="single" w:color="000000" w:sz="4" w:space="0"/>
        <w:left w:val="single" w:color="000000" w:sz="4" w:space="0"/>
        <w:bottom w:val="single" w:color="000000" w:sz="4" w:space="0"/>
        <w:right w:val="single" w:color="000000" w:sz="4" w:space="0"/>
      </w:pBdr>
      <w:shd w:val="clear" w:color="auto" w:fill="C0C0C0"/>
      <w:spacing w:before="100" w:beforeAutospacing="1" w:after="100" w:afterAutospacing="1"/>
      <w:jc w:val="center"/>
    </w:pPr>
    <w:rPr>
      <w:color w:val="000000"/>
      <w:kern w:val="0"/>
      <w:sz w:val="16"/>
      <w:szCs w:val="16"/>
    </w:rPr>
  </w:style>
  <w:style w:type="paragraph" w:customStyle="1" w:styleId="318">
    <w:name w:val="Char3"/>
    <w:basedOn w:val="1"/>
    <w:semiHidden/>
    <w:qFormat/>
    <w:uiPriority w:val="0"/>
    <w:rPr>
      <w:sz w:val="21"/>
    </w:rPr>
  </w:style>
  <w:style w:type="paragraph" w:customStyle="1" w:styleId="319">
    <w:name w:val="Char1"/>
    <w:basedOn w:val="1"/>
    <w:qFormat/>
    <w:uiPriority w:val="0"/>
    <w:pPr>
      <w:outlineLvl w:val="0"/>
    </w:pPr>
    <w:rPr>
      <w:rFonts w:ascii="宋体"/>
      <w:color w:val="000000"/>
      <w:sz w:val="21"/>
    </w:rPr>
  </w:style>
  <w:style w:type="paragraph" w:customStyle="1" w:styleId="320">
    <w:name w:val="日期1"/>
    <w:basedOn w:val="41"/>
    <w:qFormat/>
    <w:uiPriority w:val="0"/>
    <w:pPr>
      <w:autoSpaceDE w:val="0"/>
      <w:autoSpaceDN w:val="0"/>
      <w:spacing w:after="0" w:line="180" w:lineRule="atLeast"/>
      <w:jc w:val="left"/>
    </w:pPr>
    <w:rPr>
      <w:rFonts w:ascii="Arial" w:hAnsi="Arial"/>
      <w:b/>
      <w:spacing w:val="-5"/>
      <w:kern w:val="0"/>
      <w:sz w:val="36"/>
    </w:rPr>
  </w:style>
  <w:style w:type="paragraph" w:customStyle="1" w:styleId="321">
    <w:name w:val="p10"/>
    <w:basedOn w:val="1"/>
    <w:qFormat/>
    <w:uiPriority w:val="0"/>
    <w:pPr>
      <w:widowControl/>
      <w:spacing w:before="100" w:beforeAutospacing="1" w:after="100" w:afterAutospacing="1"/>
      <w:jc w:val="left"/>
    </w:pPr>
    <w:rPr>
      <w:color w:val="000000"/>
      <w:kern w:val="0"/>
      <w:sz w:val="20"/>
    </w:rPr>
  </w:style>
  <w:style w:type="paragraph" w:customStyle="1" w:styleId="322">
    <w:name w:val="列出段落1"/>
    <w:basedOn w:val="1"/>
    <w:link w:val="323"/>
    <w:qFormat/>
    <w:uiPriority w:val="0"/>
    <w:pPr>
      <w:ind w:firstLine="420" w:firstLineChars="200"/>
    </w:pPr>
    <w:rPr>
      <w:rFonts w:ascii="Calibri" w:hAnsi="Calibri"/>
      <w:sz w:val="21"/>
      <w:szCs w:val="22"/>
    </w:rPr>
  </w:style>
  <w:style w:type="character" w:customStyle="1" w:styleId="323">
    <w:name w:val="列出段落 Char"/>
    <w:link w:val="322"/>
    <w:qFormat/>
    <w:uiPriority w:val="0"/>
    <w:rPr>
      <w:rFonts w:ascii="Calibri" w:hAnsi="Calibri"/>
      <w:kern w:val="2"/>
      <w:sz w:val="21"/>
      <w:szCs w:val="22"/>
    </w:rPr>
  </w:style>
  <w:style w:type="paragraph" w:customStyle="1" w:styleId="324">
    <w:name w:val="表文"/>
    <w:basedOn w:val="1"/>
    <w:qFormat/>
    <w:uiPriority w:val="0"/>
    <w:pPr>
      <w:topLinePunct/>
      <w:spacing w:before="40" w:after="40"/>
    </w:pPr>
    <w:rPr>
      <w:sz w:val="18"/>
      <w:szCs w:val="18"/>
    </w:rPr>
  </w:style>
  <w:style w:type="paragraph" w:customStyle="1" w:styleId="325">
    <w:name w:val="xl29"/>
    <w:basedOn w:val="1"/>
    <w:semiHidden/>
    <w:qFormat/>
    <w:uiPriority w:val="0"/>
    <w:pPr>
      <w:widowControl/>
      <w:pBdr>
        <w:top w:val="single" w:color="000000" w:sz="4" w:space="0"/>
        <w:left w:val="single" w:color="000000" w:sz="4" w:space="0"/>
        <w:bottom w:val="single" w:color="000000" w:sz="4" w:space="0"/>
        <w:right w:val="single" w:color="000000" w:sz="4" w:space="0"/>
      </w:pBdr>
      <w:shd w:val="clear" w:color="auto" w:fill="C0C0C0"/>
      <w:spacing w:before="100" w:beforeAutospacing="1" w:after="100" w:afterAutospacing="1"/>
      <w:jc w:val="center"/>
    </w:pPr>
    <w:rPr>
      <w:kern w:val="0"/>
      <w:sz w:val="16"/>
      <w:szCs w:val="16"/>
    </w:rPr>
  </w:style>
  <w:style w:type="paragraph" w:customStyle="1" w:styleId="326">
    <w:name w:val="Chapter Subtitle"/>
    <w:basedOn w:val="95"/>
    <w:qFormat/>
    <w:uiPriority w:val="0"/>
  </w:style>
  <w:style w:type="paragraph" w:customStyle="1" w:styleId="327">
    <w:name w:val="font0"/>
    <w:basedOn w:val="1"/>
    <w:semiHidden/>
    <w:qFormat/>
    <w:uiPriority w:val="0"/>
    <w:pPr>
      <w:widowControl/>
      <w:spacing w:before="100" w:beforeAutospacing="1" w:after="100" w:afterAutospacing="1"/>
      <w:jc w:val="left"/>
    </w:pPr>
    <w:rPr>
      <w:rFonts w:hint="eastAsia" w:ascii="宋体"/>
      <w:kern w:val="0"/>
      <w:szCs w:val="24"/>
    </w:rPr>
  </w:style>
  <w:style w:type="paragraph" w:customStyle="1" w:styleId="328">
    <w:name w:val="xl25"/>
    <w:basedOn w:val="1"/>
    <w:semiHidden/>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kern w:val="0"/>
      <w:sz w:val="16"/>
      <w:szCs w:val="16"/>
    </w:rPr>
  </w:style>
  <w:style w:type="paragraph" w:customStyle="1" w:styleId="329">
    <w:name w:val="Chapter Label"/>
    <w:basedOn w:val="330"/>
    <w:qFormat/>
    <w:uiPriority w:val="0"/>
    <w:pPr>
      <w:framePr w:wrap="around"/>
    </w:pPr>
  </w:style>
  <w:style w:type="paragraph" w:customStyle="1" w:styleId="330">
    <w:name w:val="Part Label"/>
    <w:basedOn w:val="1"/>
    <w:qFormat/>
    <w:uiPriority w:val="0"/>
    <w:pPr>
      <w:framePr w:h="1080" w:hSpace="180" w:wrap="around" w:vAnchor="page" w:hAnchor="page" w:x="1861" w:y="1201"/>
      <w:pBdr>
        <w:top w:val="single" w:color="000000" w:sz="6" w:space="1"/>
        <w:left w:val="single" w:color="000000" w:sz="6" w:space="1"/>
      </w:pBdr>
      <w:shd w:val="solid" w:color="auto" w:fill="auto"/>
      <w:autoSpaceDE w:val="0"/>
      <w:autoSpaceDN w:val="0"/>
      <w:spacing w:line="360" w:lineRule="exact"/>
      <w:ind w:right="7656"/>
      <w:jc w:val="center"/>
    </w:pPr>
    <w:rPr>
      <w:rFonts w:ascii="Arial" w:hAnsi="Arial"/>
      <w:b/>
      <w:color w:val="FFFFFF"/>
      <w:spacing w:val="-16"/>
      <w:kern w:val="0"/>
      <w:position w:val="4"/>
      <w:sz w:val="26"/>
      <w:szCs w:val="24"/>
    </w:rPr>
  </w:style>
  <w:style w:type="paragraph" w:customStyle="1" w:styleId="33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332">
    <w:name w:val="xl42"/>
    <w:basedOn w:val="1"/>
    <w:semiHidden/>
    <w:qFormat/>
    <w:uiPriority w:val="0"/>
    <w:pPr>
      <w:widowControl/>
      <w:pBdr>
        <w:left w:val="single" w:color="000000" w:sz="4" w:space="0"/>
        <w:right w:val="single" w:color="000000" w:sz="4" w:space="0"/>
      </w:pBdr>
      <w:spacing w:before="100" w:beforeAutospacing="1" w:after="100" w:afterAutospacing="1"/>
      <w:jc w:val="center"/>
    </w:pPr>
    <w:rPr>
      <w:color w:val="000000"/>
      <w:kern w:val="0"/>
      <w:sz w:val="16"/>
      <w:szCs w:val="16"/>
    </w:rPr>
  </w:style>
  <w:style w:type="paragraph" w:customStyle="1" w:styleId="333">
    <w:name w:val="样式 标题 5 + 右侧:  1 字符"/>
    <w:basedOn w:val="12"/>
    <w:qFormat/>
    <w:uiPriority w:val="0"/>
    <w:pPr>
      <w:tabs>
        <w:tab w:val="clear" w:pos="1008"/>
      </w:tabs>
      <w:spacing w:before="0" w:after="0" w:line="360" w:lineRule="auto"/>
      <w:ind w:right="210" w:rightChars="100"/>
    </w:pPr>
    <w:rPr>
      <w:b w:val="0"/>
      <w:kern w:val="0"/>
      <w:sz w:val="21"/>
    </w:rPr>
  </w:style>
  <w:style w:type="paragraph" w:customStyle="1" w:styleId="334">
    <w:name w:val="前言、引言标题"/>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335">
    <w:name w:val="xl55"/>
    <w:basedOn w:val="1"/>
    <w:semiHidden/>
    <w:qFormat/>
    <w:uiPriority w:val="0"/>
    <w:pPr>
      <w:widowControl/>
      <w:pBdr>
        <w:left w:val="single" w:color="000000" w:sz="4" w:space="0"/>
        <w:bottom w:val="single" w:color="000000" w:sz="4" w:space="0"/>
        <w:right w:val="single" w:color="000000" w:sz="4" w:space="0"/>
      </w:pBdr>
      <w:shd w:val="clear" w:color="auto" w:fill="C0C0C0"/>
      <w:spacing w:before="100" w:beforeAutospacing="1" w:after="100" w:afterAutospacing="1"/>
      <w:jc w:val="center"/>
    </w:pPr>
    <w:rPr>
      <w:kern w:val="0"/>
      <w:sz w:val="16"/>
      <w:szCs w:val="16"/>
    </w:rPr>
  </w:style>
  <w:style w:type="paragraph" w:customStyle="1" w:styleId="336">
    <w:name w:val="font6"/>
    <w:basedOn w:val="1"/>
    <w:qFormat/>
    <w:uiPriority w:val="0"/>
    <w:pPr>
      <w:widowControl/>
      <w:spacing w:before="100" w:beforeAutospacing="1" w:after="100" w:afterAutospacing="1"/>
      <w:jc w:val="left"/>
    </w:pPr>
    <w:rPr>
      <w:rFonts w:hint="eastAsia" w:ascii="宋体" w:hAnsi="宋体"/>
      <w:color w:val="000000"/>
      <w:kern w:val="0"/>
      <w:sz w:val="20"/>
    </w:rPr>
  </w:style>
  <w:style w:type="paragraph" w:customStyle="1" w:styleId="337">
    <w:name w:val="五级条标题"/>
    <w:basedOn w:val="301"/>
    <w:qFormat/>
    <w:uiPriority w:val="0"/>
    <w:pPr>
      <w:outlineLvl w:val="6"/>
    </w:pPr>
  </w:style>
  <w:style w:type="paragraph" w:customStyle="1" w:styleId="338">
    <w:name w:val="xl51"/>
    <w:basedOn w:val="1"/>
    <w:semiHidden/>
    <w:qFormat/>
    <w:uiPriority w:val="0"/>
    <w:pPr>
      <w:widowControl/>
      <w:pBdr>
        <w:top w:val="single" w:color="000000" w:sz="4" w:space="0"/>
        <w:left w:val="single" w:color="000000" w:sz="4" w:space="0"/>
        <w:right w:val="single" w:color="000000" w:sz="4" w:space="0"/>
      </w:pBdr>
      <w:shd w:val="clear" w:color="auto" w:fill="C0C0C0"/>
      <w:spacing w:before="100" w:beforeAutospacing="1" w:after="100" w:afterAutospacing="1"/>
      <w:jc w:val="center"/>
    </w:pPr>
    <w:rPr>
      <w:kern w:val="0"/>
      <w:sz w:val="16"/>
      <w:szCs w:val="16"/>
    </w:rPr>
  </w:style>
  <w:style w:type="paragraph" w:customStyle="1" w:styleId="339">
    <w:name w:val="样式4"/>
    <w:basedOn w:val="8"/>
    <w:semiHidden/>
    <w:qFormat/>
    <w:uiPriority w:val="0"/>
    <w:pPr>
      <w:tabs>
        <w:tab w:val="clear" w:pos="1080"/>
      </w:tabs>
      <w:topLinePunct/>
      <w:spacing w:before="0" w:after="0" w:line="480" w:lineRule="auto"/>
      <w:ind w:left="2551" w:firstLine="420"/>
    </w:pPr>
    <w:rPr>
      <w:rFonts w:ascii="Times New Roman" w:hAnsi="Times New Roman" w:eastAsia="楷体_GB2312"/>
      <w:b w:val="0"/>
      <w:sz w:val="24"/>
    </w:rPr>
  </w:style>
  <w:style w:type="paragraph" w:customStyle="1" w:styleId="340">
    <w:name w:val="横表格"/>
    <w:basedOn w:val="1"/>
    <w:qFormat/>
    <w:uiPriority w:val="0"/>
    <w:pPr>
      <w:tabs>
        <w:tab w:val="left" w:pos="960"/>
      </w:tabs>
      <w:spacing w:line="300" w:lineRule="exact"/>
      <w:jc w:val="center"/>
    </w:pPr>
    <w:rPr>
      <w:rFonts w:ascii="宋体" w:hAnsi="Arial Narrow"/>
      <w:sz w:val="21"/>
      <w:szCs w:val="21"/>
    </w:rPr>
  </w:style>
  <w:style w:type="paragraph" w:customStyle="1" w:styleId="341">
    <w:name w:val="xl46"/>
    <w:basedOn w:val="1"/>
    <w:semiHidden/>
    <w:qFormat/>
    <w:uiPriority w:val="0"/>
    <w:pPr>
      <w:widowControl/>
      <w:pBdr>
        <w:left w:val="single" w:color="000000" w:sz="4" w:space="0"/>
        <w:bottom w:val="single" w:color="000000" w:sz="4" w:space="0"/>
        <w:right w:val="single" w:color="000000" w:sz="4" w:space="0"/>
      </w:pBdr>
      <w:shd w:val="clear" w:color="auto" w:fill="C0C0C0"/>
      <w:spacing w:before="100" w:beforeAutospacing="1" w:after="100" w:afterAutospacing="1"/>
      <w:jc w:val="center"/>
    </w:pPr>
    <w:rPr>
      <w:color w:val="000000"/>
      <w:kern w:val="0"/>
      <w:sz w:val="16"/>
      <w:szCs w:val="16"/>
    </w:rPr>
  </w:style>
  <w:style w:type="paragraph" w:customStyle="1" w:styleId="342">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343">
    <w:name w:val="xl38"/>
    <w:basedOn w:val="1"/>
    <w:semiHidden/>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kern w:val="0"/>
      <w:sz w:val="16"/>
      <w:szCs w:val="16"/>
    </w:rPr>
  </w:style>
  <w:style w:type="paragraph" w:customStyle="1" w:styleId="34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345">
    <w:name w:val="标题 1 + 段前: 1 行 段后: 0.5 行 + 段前: 1 行 段后: 0.5 行"/>
    <w:basedOn w:val="9"/>
    <w:qFormat/>
    <w:uiPriority w:val="0"/>
    <w:pPr>
      <w:keepNext w:val="0"/>
      <w:pageBreakBefore/>
      <w:tabs>
        <w:tab w:val="clear" w:pos="432"/>
      </w:tabs>
      <w:spacing w:line="500" w:lineRule="exact"/>
      <w:ind w:left="489" w:firstLine="0"/>
      <w:jc w:val="left"/>
    </w:pPr>
    <w:rPr>
      <w:rFonts w:ascii="宋体" w:hAnsi="宋体"/>
      <w:bCs/>
      <w:sz w:val="32"/>
      <w:szCs w:val="32"/>
    </w:rPr>
  </w:style>
  <w:style w:type="paragraph" w:customStyle="1" w:styleId="346">
    <w:name w:val="xl34"/>
    <w:basedOn w:val="1"/>
    <w:semiHidden/>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olor w:val="000000"/>
      <w:kern w:val="0"/>
      <w:sz w:val="20"/>
    </w:rPr>
  </w:style>
  <w:style w:type="paragraph" w:customStyle="1" w:styleId="347">
    <w:name w:val="Char Char Char"/>
    <w:basedOn w:val="1"/>
    <w:qFormat/>
    <w:uiPriority w:val="0"/>
    <w:rPr>
      <w:sz w:val="21"/>
      <w:szCs w:val="24"/>
    </w:rPr>
  </w:style>
  <w:style w:type="paragraph" w:customStyle="1" w:styleId="348">
    <w:name w:val="Enclosure"/>
    <w:basedOn w:val="41"/>
    <w:qFormat/>
    <w:uiPriority w:val="0"/>
    <w:pPr>
      <w:keepLines/>
      <w:autoSpaceDE w:val="0"/>
      <w:autoSpaceDN w:val="0"/>
      <w:spacing w:before="220" w:after="220" w:line="180" w:lineRule="atLeast"/>
    </w:pPr>
    <w:rPr>
      <w:rFonts w:ascii="Arial" w:hAnsi="Arial"/>
      <w:b/>
      <w:spacing w:val="-5"/>
      <w:kern w:val="0"/>
      <w:sz w:val="36"/>
    </w:rPr>
  </w:style>
  <w:style w:type="paragraph" w:customStyle="1" w:styleId="349">
    <w:name w:val="第四行"/>
    <w:basedOn w:val="1"/>
    <w:qFormat/>
    <w:uiPriority w:val="0"/>
    <w:pPr>
      <w:tabs>
        <w:tab w:val="left" w:pos="960"/>
      </w:tabs>
      <w:spacing w:line="360" w:lineRule="auto"/>
      <w:jc w:val="center"/>
    </w:pPr>
    <w:rPr>
      <w:rFonts w:ascii="宋体"/>
      <w:b/>
      <w:bCs/>
      <w:spacing w:val="40"/>
      <w:sz w:val="28"/>
      <w:szCs w:val="28"/>
    </w:rPr>
  </w:style>
  <w:style w:type="paragraph" w:customStyle="1" w:styleId="350">
    <w:name w:val="xl30"/>
    <w:basedOn w:val="1"/>
    <w:semiHidden/>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kern w:val="0"/>
      <w:sz w:val="16"/>
      <w:szCs w:val="16"/>
    </w:rPr>
  </w:style>
  <w:style w:type="paragraph" w:customStyle="1" w:styleId="351">
    <w:name w:val="样式 标题 3 + 段前: 0.5 行"/>
    <w:basedOn w:val="11"/>
    <w:qFormat/>
    <w:uiPriority w:val="0"/>
    <w:pPr>
      <w:tabs>
        <w:tab w:val="clear" w:pos="866"/>
      </w:tabs>
      <w:spacing w:after="0" w:line="500" w:lineRule="exact"/>
      <w:ind w:left="489" w:hanging="488"/>
    </w:pPr>
    <w:rPr>
      <w:rFonts w:ascii="宋体" w:hAnsi="宋体"/>
      <w:bCs/>
      <w:sz w:val="28"/>
    </w:rPr>
  </w:style>
  <w:style w:type="paragraph" w:customStyle="1" w:styleId="352">
    <w:name w:val="附录"/>
    <w:basedOn w:val="9"/>
    <w:qFormat/>
    <w:uiPriority w:val="0"/>
    <w:pPr>
      <w:tabs>
        <w:tab w:val="clear" w:pos="432"/>
      </w:tabs>
      <w:topLinePunct/>
      <w:spacing w:before="0" w:after="0" w:line="960" w:lineRule="auto"/>
      <w:ind w:left="0" w:firstLine="420"/>
      <w:jc w:val="center"/>
    </w:pPr>
    <w:rPr>
      <w:rFonts w:eastAsia="黑体"/>
      <w:b w:val="0"/>
      <w:kern w:val="2"/>
      <w:sz w:val="28"/>
      <w:szCs w:val="28"/>
    </w:rPr>
  </w:style>
  <w:style w:type="paragraph" w:customStyle="1" w:styleId="353">
    <w:name w:val="xl26"/>
    <w:basedOn w:val="1"/>
    <w:semiHidden/>
    <w:qFormat/>
    <w:uiPriority w:val="0"/>
    <w:pPr>
      <w:widowControl/>
      <w:pBdr>
        <w:top w:val="single" w:color="000000" w:sz="4" w:space="0"/>
        <w:left w:val="single" w:color="000000" w:sz="4" w:space="0"/>
        <w:bottom w:val="single" w:color="000000" w:sz="4" w:space="0"/>
        <w:right w:val="single" w:color="000000" w:sz="4" w:space="0"/>
      </w:pBdr>
      <w:shd w:val="clear" w:color="auto" w:fill="C0C0C0"/>
      <w:spacing w:before="100" w:beforeAutospacing="1" w:after="100" w:afterAutospacing="1"/>
      <w:jc w:val="center"/>
    </w:pPr>
    <w:rPr>
      <w:kern w:val="0"/>
      <w:sz w:val="16"/>
      <w:szCs w:val="16"/>
    </w:rPr>
  </w:style>
  <w:style w:type="paragraph" w:customStyle="1" w:styleId="354">
    <w:name w:val="样式 行距: 1.5 倍行距"/>
    <w:basedOn w:val="1"/>
    <w:qFormat/>
    <w:uiPriority w:val="0"/>
    <w:pPr>
      <w:spacing w:line="360" w:lineRule="auto"/>
    </w:pPr>
    <w:rPr>
      <w:sz w:val="21"/>
    </w:rPr>
  </w:style>
  <w:style w:type="paragraph" w:customStyle="1" w:styleId="355">
    <w:name w:val="封面正文"/>
    <w:qFormat/>
    <w:uiPriority w:val="0"/>
    <w:pPr>
      <w:jc w:val="both"/>
    </w:pPr>
    <w:rPr>
      <w:rFonts w:ascii="Times New Roman" w:hAnsi="Times New Roman" w:eastAsia="宋体" w:cs="Times New Roman"/>
      <w:lang w:val="en-US" w:eastAsia="zh-CN" w:bidi="ar-SA"/>
    </w:rPr>
  </w:style>
  <w:style w:type="paragraph" w:customStyle="1" w:styleId="356">
    <w:name w:val="三级无标题条"/>
    <w:basedOn w:val="1"/>
    <w:qFormat/>
    <w:uiPriority w:val="0"/>
    <w:pPr>
      <w:ind w:left="1276"/>
    </w:pPr>
    <w:rPr>
      <w:sz w:val="21"/>
      <w:szCs w:val="24"/>
    </w:rPr>
  </w:style>
  <w:style w:type="paragraph" w:customStyle="1" w:styleId="357">
    <w:name w:val="Char Char Char1 Char Char Char Char"/>
    <w:basedOn w:val="1"/>
    <w:qFormat/>
    <w:uiPriority w:val="0"/>
    <w:rPr>
      <w:sz w:val="21"/>
      <w:szCs w:val="24"/>
    </w:rPr>
  </w:style>
  <w:style w:type="paragraph" w:customStyle="1" w:styleId="358">
    <w:name w:val="TOC Base"/>
    <w:basedOn w:val="1"/>
    <w:qFormat/>
    <w:uiPriority w:val="0"/>
    <w:pPr>
      <w:tabs>
        <w:tab w:val="right" w:leader="dot" w:pos="6480"/>
      </w:tabs>
      <w:autoSpaceDE w:val="0"/>
      <w:autoSpaceDN w:val="0"/>
      <w:spacing w:after="240" w:line="240" w:lineRule="atLeast"/>
      <w:jc w:val="left"/>
    </w:pPr>
    <w:rPr>
      <w:rFonts w:ascii="Arial" w:hAnsi="Arial"/>
      <w:b/>
      <w:spacing w:val="-5"/>
      <w:kern w:val="0"/>
      <w:sz w:val="36"/>
      <w:szCs w:val="24"/>
    </w:rPr>
  </w:style>
  <w:style w:type="paragraph" w:customStyle="1" w:styleId="359">
    <w:name w:val="四级无标题条"/>
    <w:basedOn w:val="1"/>
    <w:qFormat/>
    <w:uiPriority w:val="0"/>
    <w:rPr>
      <w:sz w:val="21"/>
      <w:szCs w:val="24"/>
    </w:rPr>
  </w:style>
  <w:style w:type="paragraph" w:customStyle="1" w:styleId="360">
    <w:name w:val="纯文本1"/>
    <w:basedOn w:val="1"/>
    <w:qFormat/>
    <w:uiPriority w:val="0"/>
    <w:pPr>
      <w:spacing w:line="360" w:lineRule="auto"/>
      <w:ind w:right="72" w:firstLine="180"/>
    </w:pPr>
    <w:rPr>
      <w:rFonts w:ascii="宋体" w:hAnsi="Courier New"/>
      <w:bCs/>
    </w:rPr>
  </w:style>
  <w:style w:type="paragraph" w:customStyle="1" w:styleId="361">
    <w:name w:val="Char1 Char Char Char Char Char Char Char Char Char"/>
    <w:basedOn w:val="1"/>
    <w:qFormat/>
    <w:uiPriority w:val="0"/>
    <w:rPr>
      <w:rFonts w:ascii="Tahoma" w:hAnsi="Tahoma"/>
    </w:rPr>
  </w:style>
  <w:style w:type="paragraph" w:customStyle="1" w:styleId="362">
    <w:name w:val="五级无标题条"/>
    <w:basedOn w:val="1"/>
    <w:qFormat/>
    <w:uiPriority w:val="0"/>
    <w:rPr>
      <w:sz w:val="21"/>
      <w:szCs w:val="24"/>
    </w:rPr>
  </w:style>
  <w:style w:type="paragraph" w:customStyle="1" w:styleId="363">
    <w:name w:val="自动更正"/>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64">
    <w:name w:val="LK1"/>
    <w:basedOn w:val="1"/>
    <w:qFormat/>
    <w:uiPriority w:val="0"/>
    <w:pPr>
      <w:spacing w:line="360" w:lineRule="auto"/>
      <w:jc w:val="center"/>
    </w:pPr>
    <w:rPr>
      <w:rFonts w:ascii="宋体"/>
      <w:b/>
      <w:sz w:val="28"/>
      <w:szCs w:val="28"/>
    </w:rPr>
  </w:style>
  <w:style w:type="paragraph" w:customStyle="1" w:styleId="365">
    <w:name w:val="一级无标题条"/>
    <w:basedOn w:val="1"/>
    <w:qFormat/>
    <w:uiPriority w:val="0"/>
    <w:rPr>
      <w:sz w:val="21"/>
      <w:szCs w:val="24"/>
    </w:rPr>
  </w:style>
  <w:style w:type="paragraph" w:customStyle="1" w:styleId="366">
    <w:name w:val="Part Title"/>
    <w:basedOn w:val="1"/>
    <w:qFormat/>
    <w:uiPriority w:val="0"/>
    <w:pPr>
      <w:framePr w:h="1080" w:hSpace="180" w:wrap="around" w:vAnchor="page" w:hAnchor="page" w:x="1861" w:y="1201"/>
      <w:pBdr>
        <w:left w:val="single" w:color="000000" w:sz="6" w:space="1"/>
      </w:pBdr>
      <w:shd w:val="solid" w:color="auto" w:fill="auto"/>
      <w:autoSpaceDE w:val="0"/>
      <w:autoSpaceDN w:val="0"/>
      <w:spacing w:after="240" w:line="660" w:lineRule="exact"/>
      <w:ind w:right="7656"/>
      <w:jc w:val="center"/>
    </w:pPr>
    <w:rPr>
      <w:rFonts w:ascii="Arial Black" w:hAnsi="Arial Black"/>
      <w:b/>
      <w:color w:val="FFFFFF"/>
      <w:spacing w:val="-40"/>
      <w:kern w:val="0"/>
      <w:position w:val="-16"/>
      <w:sz w:val="84"/>
      <w:szCs w:val="24"/>
    </w:rPr>
  </w:style>
  <w:style w:type="paragraph" w:customStyle="1" w:styleId="367">
    <w:name w:val="CM5"/>
    <w:basedOn w:val="247"/>
    <w:qFormat/>
    <w:uiPriority w:val="0"/>
    <w:pPr>
      <w:spacing w:line="471" w:lineRule="atLeast"/>
    </w:pPr>
    <w:rPr>
      <w:rFonts w:ascii="黑体" w:hAnsi="Times New Roman" w:eastAsia="黑体"/>
      <w:color w:val="000000"/>
    </w:rPr>
  </w:style>
  <w:style w:type="paragraph" w:customStyle="1" w:styleId="368">
    <w:name w:val="Char Char Char1"/>
    <w:basedOn w:val="1"/>
    <w:qFormat/>
    <w:uiPriority w:val="0"/>
    <w:rPr>
      <w:sz w:val="21"/>
      <w:szCs w:val="24"/>
    </w:rPr>
  </w:style>
  <w:style w:type="paragraph" w:customStyle="1" w:styleId="369">
    <w:name w:val="Section Label"/>
    <w:basedOn w:val="265"/>
    <w:qFormat/>
    <w:uiPriority w:val="0"/>
    <w:pPr>
      <w:pBdr>
        <w:bottom w:val="single" w:color="000000" w:sz="6" w:space="2"/>
      </w:pBdr>
      <w:spacing w:before="360" w:after="960"/>
    </w:pPr>
    <w:rPr>
      <w:spacing w:val="-35"/>
      <w:sz w:val="54"/>
    </w:rPr>
  </w:style>
  <w:style w:type="paragraph" w:customStyle="1" w:styleId="370">
    <w:name w:val="LK3"/>
    <w:basedOn w:val="371"/>
    <w:qFormat/>
    <w:uiPriority w:val="0"/>
    <w:rPr>
      <w:kern w:val="80"/>
      <w:sz w:val="36"/>
      <w:szCs w:val="48"/>
    </w:rPr>
  </w:style>
  <w:style w:type="paragraph" w:customStyle="1" w:styleId="371">
    <w:name w:val="lk2"/>
    <w:basedOn w:val="1"/>
    <w:qFormat/>
    <w:uiPriority w:val="0"/>
    <w:pPr>
      <w:spacing w:line="720" w:lineRule="auto"/>
      <w:jc w:val="center"/>
    </w:pPr>
    <w:rPr>
      <w:rFonts w:ascii="宋体"/>
      <w:b/>
      <w:sz w:val="30"/>
      <w:szCs w:val="36"/>
    </w:rPr>
  </w:style>
  <w:style w:type="paragraph" w:customStyle="1" w:styleId="372">
    <w:name w:val="样式3"/>
    <w:basedOn w:val="10"/>
    <w:qFormat/>
    <w:uiPriority w:val="0"/>
    <w:pPr>
      <w:tabs>
        <w:tab w:val="clear" w:pos="722"/>
      </w:tabs>
      <w:spacing w:after="0" w:line="360" w:lineRule="auto"/>
    </w:pPr>
    <w:rPr>
      <w:rFonts w:ascii="Times New Roman" w:hAnsi="Times New Roman"/>
      <w:kern w:val="0"/>
    </w:rPr>
  </w:style>
  <w:style w:type="paragraph" w:customStyle="1" w:styleId="373">
    <w:name w:val="小标题"/>
    <w:basedOn w:val="1"/>
    <w:qFormat/>
    <w:uiPriority w:val="0"/>
    <w:pPr>
      <w:tabs>
        <w:tab w:val="left" w:pos="1260"/>
      </w:tabs>
      <w:spacing w:line="500" w:lineRule="exact"/>
      <w:ind w:left="1260" w:hanging="720"/>
    </w:pPr>
    <w:rPr>
      <w:rFonts w:ascii="宋体"/>
      <w:bCs/>
      <w:szCs w:val="24"/>
    </w:rPr>
  </w:style>
  <w:style w:type="paragraph" w:customStyle="1" w:styleId="374">
    <w:name w:val="CM3"/>
    <w:basedOn w:val="247"/>
    <w:qFormat/>
    <w:uiPriority w:val="0"/>
    <w:pPr>
      <w:spacing w:line="468" w:lineRule="atLeast"/>
    </w:pPr>
    <w:rPr>
      <w:rFonts w:ascii="黑体" w:hAnsi="Times New Roman" w:eastAsia="黑体"/>
      <w:color w:val="000000"/>
    </w:rPr>
  </w:style>
  <w:style w:type="paragraph" w:customStyle="1" w:styleId="375">
    <w:name w:val="Body Text Keep"/>
    <w:basedOn w:val="41"/>
    <w:qFormat/>
    <w:uiPriority w:val="0"/>
    <w:pPr>
      <w:keepNext/>
      <w:autoSpaceDE w:val="0"/>
      <w:autoSpaceDN w:val="0"/>
      <w:spacing w:after="220" w:line="180" w:lineRule="atLeast"/>
    </w:pPr>
    <w:rPr>
      <w:rFonts w:ascii="Arial" w:hAnsi="Arial"/>
      <w:b/>
      <w:spacing w:val="-5"/>
      <w:kern w:val="0"/>
      <w:sz w:val="36"/>
    </w:rPr>
  </w:style>
  <w:style w:type="paragraph" w:customStyle="1" w:styleId="376">
    <w:name w:val="CM33"/>
    <w:basedOn w:val="247"/>
    <w:qFormat/>
    <w:uiPriority w:val="0"/>
    <w:pPr>
      <w:spacing w:after="205"/>
    </w:pPr>
    <w:rPr>
      <w:rFonts w:ascii="黑体" w:hAnsi="Times New Roman" w:eastAsia="黑体"/>
      <w:color w:val="000000"/>
    </w:rPr>
  </w:style>
  <w:style w:type="paragraph" w:customStyle="1" w:styleId="377">
    <w:name w:val="样式5"/>
    <w:semiHidden/>
    <w:qFormat/>
    <w:uiPriority w:val="0"/>
    <w:pPr>
      <w:snapToGrid w:val="0"/>
      <w:spacing w:before="160" w:after="40"/>
      <w:jc w:val="center"/>
    </w:pPr>
    <w:rPr>
      <w:rFonts w:ascii="Times New Roman" w:hAnsi="Times New Roman" w:eastAsia="宋体" w:cs="Times New Roman"/>
      <w:kern w:val="2"/>
      <w:sz w:val="18"/>
      <w:lang w:val="en-US" w:eastAsia="zh-CN" w:bidi="ar-SA"/>
    </w:rPr>
  </w:style>
  <w:style w:type="paragraph" w:customStyle="1" w:styleId="378">
    <w:name w:val="目次、标准名称标题"/>
    <w:basedOn w:val="334"/>
    <w:qFormat/>
    <w:uiPriority w:val="0"/>
    <w:pPr>
      <w:spacing w:line="460" w:lineRule="exact"/>
    </w:pPr>
  </w:style>
  <w:style w:type="paragraph" w:customStyle="1" w:styleId="379">
    <w:name w:val="Footer Even"/>
    <w:basedOn w:val="84"/>
    <w:qFormat/>
    <w:uiPriority w:val="0"/>
    <w:pPr>
      <w:keepLines/>
      <w:pBdr>
        <w:top w:val="single" w:color="000000" w:sz="6" w:space="2"/>
      </w:pBdr>
      <w:tabs>
        <w:tab w:val="clear" w:pos="4153"/>
        <w:tab w:val="clear" w:pos="8306"/>
      </w:tabs>
      <w:autoSpaceDE w:val="0"/>
      <w:autoSpaceDN w:val="0"/>
      <w:snapToGrid/>
      <w:spacing w:before="600" w:line="180" w:lineRule="atLeast"/>
      <w:jc w:val="both"/>
    </w:pPr>
    <w:rPr>
      <w:rFonts w:ascii="Arial" w:hAnsi="Arial"/>
      <w:b/>
      <w:spacing w:val="-5"/>
      <w:kern w:val="0"/>
      <w:szCs w:val="18"/>
    </w:rPr>
  </w:style>
  <w:style w:type="paragraph" w:customStyle="1" w:styleId="380">
    <w:name w:val="1"/>
    <w:basedOn w:val="1"/>
    <w:qFormat/>
    <w:uiPriority w:val="0"/>
    <w:rPr>
      <w:rFonts w:ascii="宋体" w:hAnsi="Courier New"/>
      <w:sz w:val="21"/>
    </w:rPr>
  </w:style>
  <w:style w:type="paragraph" w:customStyle="1" w:styleId="381">
    <w:name w:val="Chapter Title"/>
    <w:basedOn w:val="366"/>
    <w:qFormat/>
    <w:uiPriority w:val="0"/>
    <w:pPr>
      <w:framePr w:wrap="around"/>
    </w:pPr>
  </w:style>
  <w:style w:type="paragraph" w:customStyle="1" w:styleId="382">
    <w:name w:val="Header First"/>
    <w:basedOn w:val="86"/>
    <w:qFormat/>
    <w:uiPriority w:val="0"/>
    <w:pPr>
      <w:keepLines/>
      <w:pBdr>
        <w:top w:val="single" w:color="000000" w:sz="6" w:space="2"/>
        <w:bottom w:val="none" w:color="000000" w:sz="0" w:space="0"/>
      </w:pBdr>
      <w:tabs>
        <w:tab w:val="clear" w:pos="4153"/>
        <w:tab w:val="clear" w:pos="8306"/>
      </w:tabs>
      <w:autoSpaceDE w:val="0"/>
      <w:autoSpaceDN w:val="0"/>
      <w:snapToGrid/>
      <w:spacing w:after="600" w:line="180" w:lineRule="atLeast"/>
      <w:jc w:val="right"/>
    </w:pPr>
    <w:rPr>
      <w:rFonts w:ascii="Arial" w:hAnsi="Arial"/>
      <w:b/>
      <w:spacing w:val="-5"/>
      <w:kern w:val="0"/>
      <w:sz w:val="36"/>
    </w:rPr>
  </w:style>
  <w:style w:type="paragraph" w:customStyle="1" w:styleId="383">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384">
    <w:name w:val="样式 标题 2标题 2 Char + 宋体"/>
    <w:basedOn w:val="10"/>
    <w:qFormat/>
    <w:uiPriority w:val="0"/>
    <w:pPr>
      <w:keepNext w:val="0"/>
      <w:tabs>
        <w:tab w:val="clear" w:pos="722"/>
      </w:tabs>
      <w:snapToGrid w:val="0"/>
      <w:spacing w:before="0" w:after="0" w:line="360" w:lineRule="auto"/>
      <w:ind w:left="283" w:hanging="283"/>
    </w:pPr>
    <w:rPr>
      <w:rFonts w:ascii="宋体" w:hAnsi="Times New Roman" w:eastAsia="宋体"/>
      <w:b w:val="0"/>
      <w:sz w:val="21"/>
      <w:szCs w:val="21"/>
    </w:rPr>
  </w:style>
  <w:style w:type="paragraph" w:customStyle="1" w:styleId="385">
    <w:name w:val="抬头"/>
    <w:basedOn w:val="1"/>
    <w:qFormat/>
    <w:uiPriority w:val="0"/>
    <w:pPr>
      <w:tabs>
        <w:tab w:val="left" w:pos="960"/>
      </w:tabs>
      <w:spacing w:line="360" w:lineRule="auto"/>
      <w:jc w:val="left"/>
    </w:pPr>
    <w:rPr>
      <w:rFonts w:ascii="宋体"/>
      <w:sz w:val="21"/>
      <w:szCs w:val="24"/>
    </w:rPr>
  </w:style>
  <w:style w:type="paragraph" w:customStyle="1" w:styleId="386">
    <w:name w:val="章"/>
    <w:basedOn w:val="1"/>
    <w:qFormat/>
    <w:uiPriority w:val="0"/>
    <w:pPr>
      <w:autoSpaceDE w:val="0"/>
      <w:autoSpaceDN w:val="0"/>
      <w:spacing w:line="400" w:lineRule="exact"/>
      <w:ind w:firstLine="454"/>
      <w:jc w:val="left"/>
    </w:pPr>
    <w:rPr>
      <w:kern w:val="0"/>
    </w:rPr>
  </w:style>
  <w:style w:type="paragraph" w:customStyle="1" w:styleId="387">
    <w:name w:val="Char Char Char Char Char Char Char"/>
    <w:basedOn w:val="1"/>
    <w:qFormat/>
    <w:uiPriority w:val="0"/>
    <w:rPr>
      <w:rFonts w:ascii="Tahoma" w:hAnsi="Tahoma"/>
    </w:rPr>
  </w:style>
  <w:style w:type="paragraph" w:customStyle="1" w:styleId="388">
    <w:name w:val="表格"/>
    <w:basedOn w:val="1"/>
    <w:qFormat/>
    <w:uiPriority w:val="0"/>
    <w:pPr>
      <w:widowControl/>
      <w:spacing w:line="240" w:lineRule="atLeast"/>
    </w:pPr>
    <w:rPr>
      <w:kern w:val="0"/>
      <w:sz w:val="21"/>
    </w:rPr>
  </w:style>
  <w:style w:type="paragraph" w:customStyle="1" w:styleId="389">
    <w:name w:val="Footer Odd"/>
    <w:basedOn w:val="84"/>
    <w:qFormat/>
    <w:uiPriority w:val="0"/>
    <w:pPr>
      <w:keepLines/>
      <w:pBdr>
        <w:top w:val="single" w:color="000000" w:sz="6" w:space="2"/>
      </w:pBdr>
      <w:tabs>
        <w:tab w:val="clear" w:pos="4153"/>
        <w:tab w:val="clear" w:pos="8306"/>
      </w:tabs>
      <w:autoSpaceDE w:val="0"/>
      <w:autoSpaceDN w:val="0"/>
      <w:snapToGrid/>
      <w:spacing w:before="600" w:line="180" w:lineRule="atLeast"/>
      <w:jc w:val="both"/>
    </w:pPr>
    <w:rPr>
      <w:rFonts w:ascii="Arial" w:hAnsi="Arial"/>
      <w:b/>
      <w:spacing w:val="-5"/>
      <w:kern w:val="0"/>
      <w:szCs w:val="18"/>
    </w:rPr>
  </w:style>
  <w:style w:type="paragraph" w:customStyle="1" w:styleId="390">
    <w:name w:val="Char"/>
    <w:basedOn w:val="1"/>
    <w:qFormat/>
    <w:uiPriority w:val="0"/>
    <w:rPr>
      <w:rFonts w:ascii="Tahoma" w:hAnsi="Tahoma"/>
    </w:rPr>
  </w:style>
  <w:style w:type="paragraph" w:customStyle="1" w:styleId="391">
    <w:name w:val="正文缩进2"/>
    <w:basedOn w:val="1"/>
    <w:qFormat/>
    <w:uiPriority w:val="0"/>
    <w:pPr>
      <w:spacing w:before="50" w:line="360" w:lineRule="auto"/>
      <w:ind w:firstLine="200" w:firstLineChars="200"/>
    </w:pPr>
    <w:rPr>
      <w:rFonts w:ascii="Arial" w:hAnsi="Arial" w:eastAsia="幼圆"/>
    </w:rPr>
  </w:style>
  <w:style w:type="paragraph" w:customStyle="1" w:styleId="392">
    <w:name w:val="其他发布部门"/>
    <w:basedOn w:val="1"/>
    <w:qFormat/>
    <w:uiPriority w:val="0"/>
    <w:pPr>
      <w:framePr w:w="7433" w:h="585" w:hSpace="180" w:vSpace="180" w:wrap="around" w:vAnchor="margin" w:hAnchor="margin" w:xAlign="center" w:y="14401"/>
      <w:widowControl/>
      <w:spacing w:line="0" w:lineRule="atLeast"/>
      <w:jc w:val="center"/>
    </w:pPr>
    <w:rPr>
      <w:rFonts w:ascii="黑体" w:eastAsia="黑体"/>
      <w:spacing w:val="20"/>
      <w:w w:val="135"/>
      <w:kern w:val="0"/>
      <w:sz w:val="36"/>
    </w:rPr>
  </w:style>
  <w:style w:type="paragraph" w:customStyle="1" w:styleId="393">
    <w:name w:val="正文11"/>
    <w:basedOn w:val="1"/>
    <w:qFormat/>
    <w:uiPriority w:val="0"/>
    <w:pPr>
      <w:tabs>
        <w:tab w:val="left" w:pos="960"/>
      </w:tabs>
      <w:spacing w:line="360" w:lineRule="auto"/>
      <w:jc w:val="left"/>
    </w:pPr>
    <w:rPr>
      <w:rFonts w:ascii="宋体"/>
      <w:sz w:val="21"/>
      <w:szCs w:val="24"/>
    </w:rPr>
  </w:style>
  <w:style w:type="paragraph" w:customStyle="1" w:styleId="394">
    <w:name w:val="样式 标题 1 + 段前: 1 行 段后: 0.5 行"/>
    <w:basedOn w:val="9"/>
    <w:qFormat/>
    <w:uiPriority w:val="0"/>
    <w:pPr>
      <w:keepNext w:val="0"/>
      <w:pageBreakBefore/>
      <w:tabs>
        <w:tab w:val="clear" w:pos="432"/>
      </w:tabs>
      <w:spacing w:line="500" w:lineRule="exact"/>
      <w:ind w:left="0" w:firstLine="0"/>
      <w:jc w:val="left"/>
    </w:pPr>
    <w:rPr>
      <w:rFonts w:ascii="宋体" w:hAnsi="宋体"/>
      <w:bCs/>
      <w:sz w:val="32"/>
    </w:rPr>
  </w:style>
  <w:style w:type="paragraph" w:customStyle="1" w:styleId="395">
    <w:name w:val="正文表标题续表"/>
    <w:basedOn w:val="396"/>
    <w:qFormat/>
    <w:uiPriority w:val="0"/>
    <w:pPr>
      <w:tabs>
        <w:tab w:val="left" w:pos="420"/>
      </w:tabs>
    </w:pPr>
    <w:rPr>
      <w:bCs/>
    </w:rPr>
  </w:style>
  <w:style w:type="paragraph" w:customStyle="1" w:styleId="396">
    <w:name w:val="正文表标题"/>
    <w:qFormat/>
    <w:uiPriority w:val="0"/>
    <w:pPr>
      <w:jc w:val="center"/>
    </w:pPr>
    <w:rPr>
      <w:rFonts w:ascii="黑体" w:hAnsi="Times New Roman" w:eastAsia="黑体" w:cs="Times New Roman"/>
      <w:sz w:val="21"/>
      <w:lang w:val="en-US" w:eastAsia="zh-CN" w:bidi="ar-SA"/>
    </w:rPr>
  </w:style>
  <w:style w:type="paragraph" w:customStyle="1" w:styleId="397">
    <w:name w:val="Char Char Char Char Char Char Char Char Char Char Char Char"/>
    <w:basedOn w:val="1"/>
    <w:qFormat/>
    <w:uiPriority w:val="0"/>
    <w:pPr>
      <w:spacing w:line="360" w:lineRule="auto"/>
    </w:pPr>
    <w:rPr>
      <w:rFonts w:ascii="Tahoma" w:hAnsi="Tahoma"/>
    </w:rPr>
  </w:style>
  <w:style w:type="paragraph" w:customStyle="1" w:styleId="398">
    <w:name w:val="二级无标题条"/>
    <w:basedOn w:val="1"/>
    <w:qFormat/>
    <w:uiPriority w:val="0"/>
    <w:pPr>
      <w:ind w:left="426"/>
    </w:pPr>
    <w:rPr>
      <w:sz w:val="21"/>
      <w:szCs w:val="24"/>
    </w:rPr>
  </w:style>
  <w:style w:type="paragraph" w:customStyle="1" w:styleId="399">
    <w:name w:val="Char Char Char Char Char Char Char Char Char1 Char"/>
    <w:basedOn w:val="1"/>
    <w:qFormat/>
    <w:uiPriority w:val="0"/>
    <w:rPr>
      <w:rFonts w:ascii="Tahoma" w:hAnsi="Tahoma"/>
    </w:rPr>
  </w:style>
  <w:style w:type="paragraph" w:customStyle="1" w:styleId="400">
    <w:name w:val="LK5"/>
    <w:basedOn w:val="364"/>
    <w:qFormat/>
    <w:uiPriority w:val="0"/>
    <w:pPr>
      <w:ind w:left="700" w:leftChars="700"/>
      <w:jc w:val="left"/>
    </w:pPr>
  </w:style>
  <w:style w:type="paragraph" w:customStyle="1" w:styleId="401">
    <w:name w:val="Message Header First"/>
    <w:basedOn w:val="116"/>
    <w:qFormat/>
    <w:uiPriority w:val="0"/>
    <w:pPr>
      <w:tabs>
        <w:tab w:val="clear" w:pos="720"/>
        <w:tab w:val="clear" w:pos="4320"/>
        <w:tab w:val="clear" w:pos="5040"/>
        <w:tab w:val="clear" w:pos="8640"/>
      </w:tabs>
    </w:pPr>
  </w:style>
  <w:style w:type="paragraph" w:customStyle="1" w:styleId="402">
    <w:name w:val="正文2"/>
    <w:basedOn w:val="1"/>
    <w:qFormat/>
    <w:uiPriority w:val="0"/>
    <w:pPr>
      <w:tabs>
        <w:tab w:val="left" w:pos="960"/>
      </w:tabs>
      <w:spacing w:line="360" w:lineRule="auto"/>
      <w:ind w:right="200" w:rightChars="200"/>
      <w:jc w:val="right"/>
    </w:pPr>
    <w:rPr>
      <w:rFonts w:ascii="宋体"/>
      <w:sz w:val="21"/>
      <w:szCs w:val="24"/>
    </w:rPr>
  </w:style>
  <w:style w:type="paragraph" w:customStyle="1" w:styleId="403">
    <w:name w:val="LK4"/>
    <w:basedOn w:val="1"/>
    <w:qFormat/>
    <w:uiPriority w:val="0"/>
    <w:pPr>
      <w:spacing w:line="360" w:lineRule="auto"/>
      <w:jc w:val="center"/>
    </w:pPr>
    <w:rPr>
      <w:rFonts w:ascii="宋体"/>
      <w:b/>
      <w:spacing w:val="60"/>
      <w:sz w:val="72"/>
      <w:szCs w:val="72"/>
    </w:rPr>
  </w:style>
  <w:style w:type="paragraph" w:customStyle="1" w:styleId="404">
    <w:name w:val="XW正文"/>
    <w:basedOn w:val="58"/>
    <w:semiHidden/>
    <w:qFormat/>
    <w:uiPriority w:val="0"/>
    <w:pPr>
      <w:spacing w:after="0" w:line="360" w:lineRule="auto"/>
      <w:ind w:left="0" w:leftChars="0"/>
      <w:jc w:val="left"/>
    </w:pPr>
    <w:rPr>
      <w:kern w:val="0"/>
    </w:rPr>
  </w:style>
  <w:style w:type="paragraph" w:customStyle="1" w:styleId="405">
    <w:name w:val="样式 标题 3 + 宋体 段前: 7.8 磅"/>
    <w:basedOn w:val="11"/>
    <w:qFormat/>
    <w:uiPriority w:val="0"/>
    <w:pPr>
      <w:keepNext w:val="0"/>
      <w:keepLines w:val="0"/>
      <w:tabs>
        <w:tab w:val="clear" w:pos="866"/>
      </w:tabs>
      <w:snapToGrid w:val="0"/>
      <w:spacing w:before="156" w:after="0" w:line="360" w:lineRule="auto"/>
      <w:ind w:left="283" w:hanging="283"/>
    </w:pPr>
    <w:rPr>
      <w:rFonts w:ascii="宋体" w:hAnsi="宋体"/>
      <w:b w:val="0"/>
      <w:sz w:val="21"/>
    </w:rPr>
  </w:style>
  <w:style w:type="paragraph" w:customStyle="1" w:styleId="406">
    <w:name w:val="Signature Name"/>
    <w:basedOn w:val="88"/>
    <w:qFormat/>
    <w:uiPriority w:val="0"/>
  </w:style>
  <w:style w:type="paragraph" w:customStyle="1" w:styleId="407">
    <w:name w:val="Char Char Char Char Char Char Char1"/>
    <w:basedOn w:val="1"/>
    <w:qFormat/>
    <w:uiPriority w:val="0"/>
    <w:rPr>
      <w:rFonts w:ascii="Tahoma" w:hAnsi="Tahoma"/>
    </w:rPr>
  </w:style>
  <w:style w:type="paragraph" w:customStyle="1" w:styleId="408">
    <w:name w:val="Char1 Char Char Char Char Char Char"/>
    <w:basedOn w:val="1"/>
    <w:qFormat/>
    <w:uiPriority w:val="0"/>
    <w:rPr>
      <w:sz w:val="21"/>
      <w:szCs w:val="24"/>
    </w:rPr>
  </w:style>
  <w:style w:type="paragraph" w:customStyle="1" w:styleId="409">
    <w:name w:val="B"/>
    <w:basedOn w:val="227"/>
    <w:qFormat/>
    <w:uiPriority w:val="0"/>
    <w:pPr>
      <w:tabs>
        <w:tab w:val="center" w:pos="4706"/>
        <w:tab w:val="right" w:pos="9044"/>
      </w:tabs>
      <w:spacing w:line="312" w:lineRule="exact"/>
    </w:pPr>
    <w:rPr>
      <w:rFonts w:ascii="E-F1"/>
      <w:kern w:val="0"/>
    </w:rPr>
  </w:style>
  <w:style w:type="paragraph" w:customStyle="1" w:styleId="410">
    <w:name w:val="默认段落字体 Para Char Char Char Char"/>
    <w:basedOn w:val="1"/>
    <w:qFormat/>
    <w:uiPriority w:val="0"/>
    <w:rPr>
      <w:rFonts w:ascii="Arial" w:hAnsi="Arial"/>
      <w:sz w:val="21"/>
      <w:szCs w:val="21"/>
    </w:rPr>
  </w:style>
  <w:style w:type="paragraph" w:customStyle="1" w:styleId="411">
    <w:name w:val="封面1"/>
    <w:basedOn w:val="1"/>
    <w:qFormat/>
    <w:uiPriority w:val="0"/>
    <w:pPr>
      <w:spacing w:line="500" w:lineRule="exact"/>
      <w:jc w:val="center"/>
    </w:pPr>
    <w:rPr>
      <w:rFonts w:ascii="楷体_GB2312" w:eastAsia="楷体_GB2312"/>
      <w:b/>
      <w:kern w:val="0"/>
      <w:sz w:val="36"/>
      <w:szCs w:val="36"/>
    </w:rPr>
  </w:style>
  <w:style w:type="paragraph" w:customStyle="1" w:styleId="412">
    <w:name w:val="默认段落字体 Para Char Char Char Char Char"/>
    <w:basedOn w:val="1"/>
    <w:qFormat/>
    <w:uiPriority w:val="0"/>
    <w:rPr>
      <w:rFonts w:ascii="宋体" w:hAnsi="宋体"/>
      <w:b/>
      <w:color w:val="000000"/>
      <w:szCs w:val="24"/>
    </w:rPr>
  </w:style>
  <w:style w:type="paragraph" w:customStyle="1" w:styleId="413">
    <w:name w:val="图表脚注"/>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414">
    <w:name w:val="Header Even"/>
    <w:basedOn w:val="86"/>
    <w:qFormat/>
    <w:uiPriority w:val="0"/>
    <w:pPr>
      <w:keepLines/>
      <w:tabs>
        <w:tab w:val="clear" w:pos="4153"/>
        <w:tab w:val="clear" w:pos="8306"/>
      </w:tabs>
      <w:autoSpaceDE w:val="0"/>
      <w:autoSpaceDN w:val="0"/>
      <w:snapToGrid/>
      <w:spacing w:after="600" w:line="180" w:lineRule="atLeast"/>
      <w:ind w:left="432" w:hanging="432"/>
      <w:jc w:val="both"/>
    </w:pPr>
    <w:rPr>
      <w:rFonts w:ascii="Arial" w:hAnsi="Arial"/>
      <w:b/>
      <w:spacing w:val="-5"/>
      <w:kern w:val="0"/>
      <w:sz w:val="36"/>
    </w:rPr>
  </w:style>
  <w:style w:type="paragraph" w:customStyle="1" w:styleId="415">
    <w:name w:val="样式2"/>
    <w:basedOn w:val="1"/>
    <w:qFormat/>
    <w:uiPriority w:val="0"/>
    <w:rPr>
      <w:sz w:val="21"/>
      <w:szCs w:val="24"/>
    </w:rPr>
  </w:style>
  <w:style w:type="paragraph" w:customStyle="1" w:styleId="416">
    <w:name w:val="Header Odd"/>
    <w:basedOn w:val="86"/>
    <w:qFormat/>
    <w:uiPriority w:val="0"/>
    <w:pPr>
      <w:keepLines/>
      <w:tabs>
        <w:tab w:val="clear" w:pos="4153"/>
        <w:tab w:val="clear" w:pos="8306"/>
      </w:tabs>
      <w:autoSpaceDE w:val="0"/>
      <w:autoSpaceDN w:val="0"/>
      <w:snapToGrid/>
      <w:spacing w:after="600" w:line="180" w:lineRule="atLeast"/>
      <w:ind w:left="432" w:hanging="432"/>
      <w:jc w:val="both"/>
    </w:pPr>
    <w:rPr>
      <w:rFonts w:ascii="Arial" w:hAnsi="Arial"/>
      <w:b/>
      <w:spacing w:val="-5"/>
      <w:kern w:val="0"/>
      <w:sz w:val="36"/>
    </w:rPr>
  </w:style>
  <w:style w:type="paragraph" w:customStyle="1" w:styleId="417">
    <w:name w:val="Char Char Char Char Char Char Char Char Char"/>
    <w:basedOn w:val="1"/>
    <w:qFormat/>
    <w:uiPriority w:val="0"/>
    <w:pPr>
      <w:spacing w:before="240"/>
    </w:pPr>
    <w:rPr>
      <w:sz w:val="21"/>
      <w:szCs w:val="24"/>
    </w:rPr>
  </w:style>
  <w:style w:type="paragraph" w:customStyle="1" w:styleId="418">
    <w:name w:val="Char Char Char Char Char Char Char Char Char1 Char1"/>
    <w:basedOn w:val="1"/>
    <w:qFormat/>
    <w:uiPriority w:val="0"/>
    <w:pPr>
      <w:widowControl/>
      <w:spacing w:after="160" w:line="240" w:lineRule="exact"/>
      <w:jc w:val="left"/>
    </w:pPr>
    <w:rPr>
      <w:rFonts w:ascii="Verdana" w:hAnsi="Verdana" w:eastAsia="仿宋_GB2312"/>
      <w:kern w:val="0"/>
      <w:lang w:eastAsia="en-US"/>
    </w:rPr>
  </w:style>
  <w:style w:type="paragraph" w:customStyle="1" w:styleId="419">
    <w:name w:val="Char Char Char Char Char Char Char2"/>
    <w:basedOn w:val="1"/>
    <w:qFormat/>
    <w:uiPriority w:val="0"/>
    <w:rPr>
      <w:rFonts w:ascii="Tahoma" w:hAnsi="Tahoma"/>
    </w:rPr>
  </w:style>
  <w:style w:type="paragraph" w:customStyle="1" w:styleId="420">
    <w:name w:val="附录图标题"/>
    <w:basedOn w:val="1"/>
    <w:qFormat/>
    <w:uiPriority w:val="0"/>
    <w:pPr>
      <w:widowControl/>
      <w:tabs>
        <w:tab w:val="left" w:pos="210"/>
        <w:tab w:val="left" w:pos="420"/>
      </w:tabs>
      <w:spacing w:line="360" w:lineRule="auto"/>
      <w:ind w:left="432" w:hanging="432"/>
      <w:jc w:val="center"/>
    </w:pPr>
    <w:rPr>
      <w:rFonts w:ascii="Arial" w:hAnsi="Arial" w:eastAsia="仿宋_GB2312"/>
      <w:b/>
      <w:kern w:val="0"/>
      <w:szCs w:val="24"/>
    </w:rPr>
  </w:style>
  <w:style w:type="paragraph" w:customStyle="1" w:styleId="421">
    <w:name w:val="CM1"/>
    <w:basedOn w:val="247"/>
    <w:qFormat/>
    <w:uiPriority w:val="0"/>
    <w:rPr>
      <w:color w:val="000000"/>
    </w:rPr>
  </w:style>
  <w:style w:type="paragraph" w:customStyle="1" w:styleId="422">
    <w:name w:val="p9"/>
    <w:basedOn w:val="1"/>
    <w:qFormat/>
    <w:uiPriority w:val="0"/>
    <w:pPr>
      <w:widowControl/>
      <w:spacing w:before="100" w:beforeAutospacing="1" w:after="100" w:afterAutospacing="1"/>
      <w:jc w:val="left"/>
    </w:pPr>
    <w:rPr>
      <w:rFonts w:ascii="宋体" w:hAnsi="宋体"/>
      <w:color w:val="000000"/>
      <w:kern w:val="0"/>
      <w:szCs w:val="24"/>
    </w:rPr>
  </w:style>
  <w:style w:type="paragraph" w:customStyle="1" w:styleId="423">
    <w:name w:val="CM25"/>
    <w:basedOn w:val="247"/>
    <w:qFormat/>
    <w:uiPriority w:val="0"/>
    <w:pPr>
      <w:spacing w:line="280" w:lineRule="atLeast"/>
    </w:pPr>
    <w:rPr>
      <w:color w:val="000000"/>
    </w:rPr>
  </w:style>
  <w:style w:type="paragraph" w:customStyle="1" w:styleId="424">
    <w:name w:val="Char Char1 Char"/>
    <w:basedOn w:val="1"/>
    <w:qFormat/>
    <w:uiPriority w:val="0"/>
    <w:pPr>
      <w:widowControl/>
      <w:spacing w:after="160" w:line="240" w:lineRule="exact"/>
      <w:jc w:val="left"/>
    </w:pPr>
    <w:rPr>
      <w:rFonts w:ascii="Verdana" w:hAnsi="Verdana" w:eastAsia="仿宋_GB2312"/>
      <w:kern w:val="0"/>
      <w:lang w:eastAsia="en-US"/>
    </w:rPr>
  </w:style>
  <w:style w:type="paragraph" w:customStyle="1" w:styleId="425">
    <w:name w:val="Header Base"/>
    <w:basedOn w:val="41"/>
    <w:qFormat/>
    <w:uiPriority w:val="0"/>
    <w:pPr>
      <w:keepLines/>
      <w:tabs>
        <w:tab w:val="center" w:pos="4320"/>
        <w:tab w:val="right" w:pos="8640"/>
      </w:tabs>
      <w:autoSpaceDE w:val="0"/>
      <w:autoSpaceDN w:val="0"/>
      <w:spacing w:after="0" w:line="180" w:lineRule="atLeast"/>
    </w:pPr>
    <w:rPr>
      <w:rFonts w:ascii="Arial" w:hAnsi="Arial"/>
      <w:b/>
      <w:spacing w:val="-5"/>
      <w:kern w:val="0"/>
      <w:sz w:val="36"/>
    </w:rPr>
  </w:style>
  <w:style w:type="paragraph" w:customStyle="1" w:styleId="426">
    <w:name w:val="条文脚注"/>
    <w:basedOn w:val="101"/>
    <w:qFormat/>
    <w:uiPriority w:val="0"/>
    <w:pPr>
      <w:tabs>
        <w:tab w:val="left" w:pos="360"/>
        <w:tab w:val="left" w:pos="840"/>
      </w:tabs>
      <w:overflowPunct/>
      <w:autoSpaceDE/>
      <w:autoSpaceDN/>
      <w:snapToGrid w:val="0"/>
      <w:spacing w:before="0" w:line="240" w:lineRule="auto"/>
      <w:ind w:left="480" w:leftChars="200"/>
      <w:jc w:val="both"/>
    </w:pPr>
    <w:rPr>
      <w:rFonts w:ascii="宋体"/>
      <w:kern w:val="2"/>
      <w:sz w:val="18"/>
      <w:szCs w:val="18"/>
    </w:rPr>
  </w:style>
  <w:style w:type="paragraph" w:customStyle="1" w:styleId="427">
    <w:name w:val="发布日期"/>
    <w:qFormat/>
    <w:uiPriority w:val="0"/>
    <w:pPr>
      <w:framePr w:w="4000" w:h="473" w:hSpace="180" w:vSpace="180" w:wrap="around" w:vAnchor="margin" w:hAnchor="margin" w:y="13511"/>
    </w:pPr>
    <w:rPr>
      <w:rFonts w:ascii="Times New Roman" w:hAnsi="Times New Roman" w:eastAsia="黑体" w:cs="Times New Roman"/>
      <w:sz w:val="28"/>
      <w:lang w:val="en-US" w:eastAsia="zh-CN" w:bidi="ar-SA"/>
    </w:rPr>
  </w:style>
  <w:style w:type="paragraph" w:customStyle="1" w:styleId="428">
    <w:name w:val="Index Base"/>
    <w:basedOn w:val="1"/>
    <w:qFormat/>
    <w:uiPriority w:val="0"/>
    <w:pPr>
      <w:autoSpaceDE w:val="0"/>
      <w:autoSpaceDN w:val="0"/>
      <w:spacing w:line="240" w:lineRule="atLeast"/>
      <w:ind w:left="360" w:hanging="360"/>
      <w:jc w:val="left"/>
    </w:pPr>
    <w:rPr>
      <w:rFonts w:ascii="Arial" w:hAnsi="Arial"/>
      <w:b/>
      <w:spacing w:val="-5"/>
      <w:kern w:val="0"/>
      <w:sz w:val="18"/>
      <w:szCs w:val="24"/>
    </w:rPr>
  </w:style>
  <w:style w:type="paragraph" w:customStyle="1" w:styleId="429">
    <w:name w:val="前言首行"/>
    <w:basedOn w:val="1"/>
    <w:qFormat/>
    <w:uiPriority w:val="0"/>
    <w:pPr>
      <w:spacing w:after="120"/>
      <w:jc w:val="center"/>
    </w:pPr>
    <w:rPr>
      <w:rFonts w:eastAsia="黑体"/>
      <w:b/>
      <w:bCs/>
      <w:sz w:val="32"/>
    </w:rPr>
  </w:style>
  <w:style w:type="paragraph" w:customStyle="1" w:styleId="430">
    <w:name w:val="Char Char Char Char Char Char1 Char"/>
    <w:basedOn w:val="1"/>
    <w:qFormat/>
    <w:uiPriority w:val="0"/>
    <w:rPr>
      <w:sz w:val="21"/>
      <w:szCs w:val="24"/>
    </w:rPr>
  </w:style>
  <w:style w:type="paragraph" w:customStyle="1" w:styleId="431">
    <w:name w:val="样式 标题 2 + 黑体 段前: 10.25 磅 段后: 10.25 磅 行距: 单倍行距"/>
    <w:basedOn w:val="10"/>
    <w:semiHidden/>
    <w:qFormat/>
    <w:uiPriority w:val="0"/>
    <w:pPr>
      <w:tabs>
        <w:tab w:val="clear" w:pos="722"/>
      </w:tabs>
      <w:spacing w:line="240" w:lineRule="auto"/>
      <w:ind w:left="851" w:firstLine="0"/>
      <w:jc w:val="left"/>
    </w:pPr>
    <w:rPr>
      <w:rFonts w:ascii="黑体" w:hAnsi="黑体"/>
      <w:kern w:val="0"/>
      <w:sz w:val="24"/>
    </w:rPr>
  </w:style>
  <w:style w:type="paragraph" w:customStyle="1" w:styleId="432">
    <w:name w:val="正文图标题"/>
    <w:qFormat/>
    <w:uiPriority w:val="0"/>
    <w:pPr>
      <w:jc w:val="center"/>
    </w:pPr>
    <w:rPr>
      <w:rFonts w:ascii="黑体" w:hAnsi="Times New Roman" w:eastAsia="黑体" w:cs="Times New Roman"/>
      <w:sz w:val="21"/>
      <w:lang w:val="en-US" w:eastAsia="zh-CN" w:bidi="ar-SA"/>
    </w:rPr>
  </w:style>
  <w:style w:type="paragraph" w:customStyle="1" w:styleId="433">
    <w:name w:val="样式 首行缩进:  0 厘米 行距: 单倍行距"/>
    <w:basedOn w:val="1"/>
    <w:semiHidden/>
    <w:qFormat/>
    <w:uiPriority w:val="0"/>
    <w:rPr>
      <w:kern w:val="0"/>
      <w:sz w:val="21"/>
    </w:rPr>
  </w:style>
  <w:style w:type="paragraph" w:customStyle="1" w:styleId="434">
    <w:name w:val="字母编号列项（一级）"/>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435">
    <w:name w:val="样式 Arial 首行缩进:  2 字符"/>
    <w:basedOn w:val="1"/>
    <w:qFormat/>
    <w:uiPriority w:val="0"/>
    <w:pPr>
      <w:ind w:firstLine="403" w:firstLineChars="200"/>
    </w:pPr>
    <w:rPr>
      <w:sz w:val="21"/>
      <w:szCs w:val="21"/>
    </w:rPr>
  </w:style>
  <w:style w:type="paragraph" w:customStyle="1" w:styleId="436">
    <w:name w:val="Char Char Char Char Char Char Char Char Char Char Char Char Char"/>
    <w:basedOn w:val="1"/>
    <w:qFormat/>
    <w:uiPriority w:val="0"/>
    <w:pPr>
      <w:spacing w:line="360" w:lineRule="auto"/>
      <w:ind w:firstLine="200" w:firstLineChars="200"/>
    </w:pPr>
    <w:rPr>
      <w:rFonts w:ascii="宋体" w:hAnsi="宋体"/>
      <w:szCs w:val="24"/>
    </w:rPr>
  </w:style>
  <w:style w:type="paragraph" w:customStyle="1" w:styleId="437">
    <w:name w:val="样式 样式 标题 2 + 段前: 0.5 行 段后: 0.5 行 + 首行缩进:  2 字符 段前: 0.5 行 段后: 0..."/>
    <w:basedOn w:val="1"/>
    <w:semiHidden/>
    <w:qFormat/>
    <w:uiPriority w:val="0"/>
    <w:pPr>
      <w:keepNext/>
      <w:keepLines/>
      <w:jc w:val="left"/>
      <w:outlineLvl w:val="1"/>
    </w:pPr>
    <w:rPr>
      <w:rFonts w:eastAsia="黑体"/>
      <w:kern w:val="0"/>
      <w:sz w:val="21"/>
    </w:rPr>
  </w:style>
  <w:style w:type="paragraph" w:customStyle="1" w:styleId="438">
    <w:name w:val="Char Char Char Char Char Char Char Char Char1 Char Char Char Char"/>
    <w:basedOn w:val="1"/>
    <w:qFormat/>
    <w:uiPriority w:val="0"/>
    <w:rPr>
      <w:rFonts w:ascii="Tahoma" w:hAnsi="Tahoma"/>
    </w:rPr>
  </w:style>
  <w:style w:type="paragraph" w:customStyle="1" w:styleId="439">
    <w:name w:val="标准书眉一"/>
    <w:qFormat/>
    <w:uiPriority w:val="0"/>
    <w:pPr>
      <w:tabs>
        <w:tab w:val="left" w:pos="840"/>
      </w:tabs>
      <w:ind w:left="840" w:hanging="420"/>
      <w:jc w:val="both"/>
    </w:pPr>
    <w:rPr>
      <w:rFonts w:ascii="Times New Roman" w:hAnsi="Times New Roman" w:eastAsia="宋体" w:cs="Times New Roman"/>
      <w:lang w:val="en-US" w:eastAsia="zh-CN" w:bidi="ar-SA"/>
    </w:rPr>
  </w:style>
  <w:style w:type="paragraph" w:customStyle="1" w:styleId="440">
    <w:name w:val="普通段落"/>
    <w:basedOn w:val="1"/>
    <w:qFormat/>
    <w:uiPriority w:val="0"/>
    <w:pPr>
      <w:widowControl/>
      <w:spacing w:before="120" w:after="120"/>
      <w:ind w:left="1440"/>
      <w:jc w:val="left"/>
    </w:pPr>
    <w:rPr>
      <w:kern w:val="0"/>
    </w:rPr>
  </w:style>
  <w:style w:type="paragraph" w:customStyle="1" w:styleId="441">
    <w:name w:val="CM88"/>
    <w:basedOn w:val="247"/>
    <w:qFormat/>
    <w:uiPriority w:val="0"/>
    <w:pPr>
      <w:spacing w:after="115"/>
    </w:pPr>
    <w:rPr>
      <w:color w:val="000000"/>
    </w:rPr>
  </w:style>
  <w:style w:type="paragraph" w:customStyle="1" w:styleId="442">
    <w:name w:val="样式 标题 1 + 首行缩进:  2 字符 段前: 1 行 段后: 1 行"/>
    <w:basedOn w:val="9"/>
    <w:semiHidden/>
    <w:qFormat/>
    <w:uiPriority w:val="0"/>
    <w:pPr>
      <w:tabs>
        <w:tab w:val="clear" w:pos="432"/>
      </w:tabs>
      <w:spacing w:line="360" w:lineRule="auto"/>
      <w:ind w:left="0" w:firstLine="0"/>
    </w:pPr>
    <w:rPr>
      <w:sz w:val="28"/>
    </w:rPr>
  </w:style>
  <w:style w:type="paragraph" w:customStyle="1" w:styleId="443">
    <w:name w:val="封面标准名称"/>
    <w:qFormat/>
    <w:uiPriority w:val="0"/>
    <w:pPr>
      <w:framePr w:w="9638" w:h="6917" w:wrap="around" w:vAnchor="margin" w:hAnchor="margin" w:xAlign="center" w:y="5955"/>
      <w:widowControl w:val="0"/>
      <w:spacing w:line="680" w:lineRule="exact"/>
      <w:jc w:val="center"/>
    </w:pPr>
    <w:rPr>
      <w:rFonts w:ascii="黑体" w:hAnsi="Times New Roman" w:eastAsia="黑体" w:cs="Times New Roman"/>
      <w:sz w:val="52"/>
      <w:lang w:val="en-US" w:eastAsia="zh-CN" w:bidi="ar-SA"/>
    </w:rPr>
  </w:style>
  <w:style w:type="paragraph" w:customStyle="1" w:styleId="444">
    <w:name w:val="实施日期"/>
    <w:basedOn w:val="1"/>
    <w:qFormat/>
    <w:uiPriority w:val="0"/>
    <w:pPr>
      <w:framePr w:w="4000" w:h="473" w:vSpace="180" w:wrap="around" w:vAnchor="margin" w:hAnchor="margin" w:xAlign="right" w:y="13511"/>
      <w:widowControl/>
      <w:jc w:val="right"/>
    </w:pPr>
    <w:rPr>
      <w:rFonts w:eastAsia="黑体"/>
      <w:kern w:val="0"/>
      <w:sz w:val="28"/>
    </w:rPr>
  </w:style>
  <w:style w:type="paragraph" w:customStyle="1" w:styleId="445">
    <w:name w:val="Bid_正文"/>
    <w:basedOn w:val="21"/>
    <w:link w:val="446"/>
    <w:qFormat/>
    <w:uiPriority w:val="0"/>
    <w:pPr>
      <w:spacing w:line="360" w:lineRule="auto"/>
      <w:ind w:firstLine="480" w:firstLineChars="200"/>
    </w:pPr>
    <w:rPr>
      <w:kern w:val="0"/>
      <w:lang w:val="zh-CN"/>
    </w:rPr>
  </w:style>
  <w:style w:type="character" w:customStyle="1" w:styleId="446">
    <w:name w:val="Bid_正文 Char"/>
    <w:link w:val="445"/>
    <w:qFormat/>
    <w:uiPriority w:val="0"/>
    <w:rPr>
      <w:sz w:val="24"/>
      <w:lang w:val="zh-CN" w:eastAsia="zh-CN"/>
    </w:rPr>
  </w:style>
  <w:style w:type="paragraph" w:customStyle="1" w:styleId="447">
    <w:name w:val="样式 正文缩进 + 首行缩进:  2 字符"/>
    <w:basedOn w:val="21"/>
    <w:link w:val="448"/>
    <w:qFormat/>
    <w:uiPriority w:val="0"/>
    <w:pPr>
      <w:spacing w:line="360" w:lineRule="auto"/>
      <w:ind w:firstLine="200" w:firstLineChars="200"/>
    </w:pPr>
  </w:style>
  <w:style w:type="character" w:customStyle="1" w:styleId="448">
    <w:name w:val="样式 正文缩进 + 首行缩进:  2 字符 Char"/>
    <w:link w:val="447"/>
    <w:qFormat/>
    <w:uiPriority w:val="0"/>
    <w:rPr>
      <w:kern w:val="2"/>
      <w:sz w:val="24"/>
    </w:rPr>
  </w:style>
  <w:style w:type="paragraph" w:customStyle="1" w:styleId="449">
    <w:name w:val="列出段落2"/>
    <w:basedOn w:val="1"/>
    <w:qFormat/>
    <w:uiPriority w:val="0"/>
    <w:pPr>
      <w:ind w:firstLine="420" w:firstLineChars="200"/>
    </w:pPr>
    <w:rPr>
      <w:rFonts w:ascii="Courier" w:hAnsi="Courier" w:eastAsia="²Ó©úÅé"/>
      <w:kern w:val="0"/>
    </w:rPr>
  </w:style>
  <w:style w:type="paragraph" w:customStyle="1" w:styleId="450">
    <w:name w:val="列出段落3"/>
    <w:basedOn w:val="1"/>
    <w:qFormat/>
    <w:uiPriority w:val="0"/>
    <w:pPr>
      <w:ind w:firstLine="420" w:firstLineChars="200"/>
    </w:pPr>
    <w:rPr>
      <w:rFonts w:ascii="Calibri" w:hAnsi="Calibri"/>
      <w:sz w:val="21"/>
      <w:szCs w:val="22"/>
    </w:rPr>
  </w:style>
  <w:style w:type="paragraph" w:customStyle="1" w:styleId="451">
    <w:name w:val="X1"/>
    <w:basedOn w:val="9"/>
    <w:qFormat/>
    <w:uiPriority w:val="0"/>
    <w:pPr>
      <w:keepNext w:val="0"/>
      <w:keepLines w:val="0"/>
      <w:numPr>
        <w:ilvl w:val="0"/>
        <w:numId w:val="1"/>
      </w:numPr>
      <w:tabs>
        <w:tab w:val="clear" w:pos="432"/>
      </w:tabs>
      <w:spacing w:before="120" w:after="120" w:line="400" w:lineRule="exact"/>
      <w:ind w:left="0"/>
      <w:jc w:val="left"/>
    </w:pPr>
    <w:rPr>
      <w:rFonts w:ascii="宋体" w:hAnsi="宋体"/>
      <w:bCs/>
      <w:sz w:val="24"/>
      <w:szCs w:val="32"/>
    </w:rPr>
  </w:style>
  <w:style w:type="paragraph" w:customStyle="1" w:styleId="452">
    <w:name w:val="z正文首行缩进"/>
    <w:basedOn w:val="41"/>
    <w:qFormat/>
    <w:uiPriority w:val="0"/>
    <w:pPr>
      <w:tabs>
        <w:tab w:val="right" w:leader="dot" w:pos="9060"/>
      </w:tabs>
      <w:spacing w:after="0" w:line="312" w:lineRule="auto"/>
      <w:ind w:firstLine="200" w:firstLineChars="200"/>
    </w:pPr>
    <w:rPr>
      <w:rFonts w:ascii="金山简黑体" w:hAnsi="Courier New"/>
      <w:spacing w:val="-8"/>
    </w:rPr>
  </w:style>
  <w:style w:type="paragraph" w:customStyle="1" w:styleId="453">
    <w:name w:val="TOC 标题1"/>
    <w:basedOn w:val="9"/>
    <w:qFormat/>
    <w:uiPriority w:val="0"/>
    <w:pPr>
      <w:widowControl/>
      <w:tabs>
        <w:tab w:val="clear" w:pos="432"/>
      </w:tabs>
      <w:spacing w:before="240" w:after="0" w:line="259" w:lineRule="auto"/>
      <w:ind w:left="0" w:firstLine="0"/>
      <w:jc w:val="left"/>
      <w:outlineLvl w:val="9"/>
    </w:pPr>
    <w:rPr>
      <w:rFonts w:ascii="Cambria" w:hAnsi="Cambria" w:eastAsia="宋体"/>
      <w:b w:val="0"/>
      <w:color w:val="365F91"/>
      <w:kern w:val="0"/>
      <w:sz w:val="32"/>
      <w:szCs w:val="32"/>
    </w:rPr>
  </w:style>
  <w:style w:type="paragraph" w:customStyle="1" w:styleId="454">
    <w:name w:val="列出段落"/>
    <w:basedOn w:val="1"/>
    <w:qFormat/>
    <w:uiPriority w:val="0"/>
    <w:pPr>
      <w:ind w:firstLine="420" w:firstLineChars="200"/>
    </w:pPr>
  </w:style>
  <w:style w:type="character" w:customStyle="1" w:styleId="455">
    <w:name w:val="ql-bold-700"/>
    <w:basedOn w:val="17"/>
    <w:link w:val="1"/>
    <w:qFormat/>
    <w:uiPriority w:val="0"/>
  </w:style>
  <w:style w:type="paragraph" w:customStyle="1" w:styleId="456">
    <w:name w:val="表格内容"/>
    <w:basedOn w:val="1"/>
    <w:qFormat/>
    <w:uiPriority w:val="0"/>
    <w:pPr>
      <w:spacing w:line="360" w:lineRule="auto"/>
      <w:jc w:val="center"/>
    </w:pPr>
    <w:rPr>
      <w:rFonts w:ascii="宋体" w:hAnsi="宋体"/>
      <w:sz w:val="28"/>
      <w:szCs w:val="18"/>
    </w:rPr>
  </w:style>
  <w:style w:type="character" w:customStyle="1" w:styleId="457">
    <w:name w:val="ql-font-timesnewroman"/>
    <w:basedOn w:val="17"/>
    <w:link w:val="1"/>
    <w:qFormat/>
    <w:uiPriority w:val="0"/>
  </w:style>
  <w:style w:type="paragraph" w:customStyle="1" w:styleId="458">
    <w:name w:val="font8"/>
    <w:basedOn w:val="1"/>
    <w:qFormat/>
    <w:uiPriority w:val="0"/>
    <w:pPr>
      <w:widowControl/>
      <w:spacing w:before="100" w:beforeAutospacing="1" w:after="100" w:afterAutospacing="1"/>
      <w:jc w:val="left"/>
    </w:pPr>
    <w:rPr>
      <w:rFonts w:ascii="仿宋" w:hAnsi="仿宋" w:eastAsia="仿宋"/>
      <w:color w:val="FF0000"/>
      <w:kern w:val="0"/>
      <w:sz w:val="18"/>
      <w:szCs w:val="18"/>
    </w:rPr>
  </w:style>
  <w:style w:type="paragraph" w:customStyle="1" w:styleId="459">
    <w:name w:val="font9"/>
    <w:basedOn w:val="1"/>
    <w:qFormat/>
    <w:uiPriority w:val="0"/>
    <w:pPr>
      <w:widowControl/>
      <w:spacing w:before="100" w:beforeAutospacing="1" w:after="100" w:afterAutospacing="1"/>
      <w:jc w:val="left"/>
    </w:pPr>
    <w:rPr>
      <w:rFonts w:ascii="Arial" w:hAnsi="Arial"/>
      <w:color w:val="000000"/>
      <w:kern w:val="0"/>
      <w:sz w:val="18"/>
      <w:szCs w:val="18"/>
    </w:rPr>
  </w:style>
  <w:style w:type="paragraph" w:customStyle="1" w:styleId="460">
    <w:name w:val="font10"/>
    <w:basedOn w:val="1"/>
    <w:qFormat/>
    <w:uiPriority w:val="0"/>
    <w:pPr>
      <w:widowControl/>
      <w:spacing w:before="100" w:beforeAutospacing="1" w:after="100" w:afterAutospacing="1"/>
      <w:jc w:val="left"/>
    </w:pPr>
    <w:rPr>
      <w:rFonts w:ascii="宋体" w:hAnsi="宋体"/>
      <w:kern w:val="0"/>
      <w:sz w:val="18"/>
      <w:szCs w:val="18"/>
    </w:rPr>
  </w:style>
  <w:style w:type="paragraph" w:customStyle="1" w:styleId="461">
    <w:name w:val="font11"/>
    <w:basedOn w:val="1"/>
    <w:qFormat/>
    <w:uiPriority w:val="0"/>
    <w:pPr>
      <w:widowControl/>
      <w:spacing w:before="100" w:beforeAutospacing="1" w:after="100" w:afterAutospacing="1"/>
      <w:jc w:val="left"/>
    </w:pPr>
    <w:rPr>
      <w:rFonts w:ascii="宋体" w:hAnsi="宋体"/>
      <w:color w:val="FF0000"/>
      <w:kern w:val="0"/>
      <w:sz w:val="18"/>
      <w:szCs w:val="18"/>
    </w:rPr>
  </w:style>
  <w:style w:type="paragraph" w:customStyle="1" w:styleId="462">
    <w:name w:val="font12"/>
    <w:basedOn w:val="1"/>
    <w:qFormat/>
    <w:uiPriority w:val="0"/>
    <w:pPr>
      <w:widowControl/>
      <w:spacing w:before="100" w:beforeAutospacing="1" w:after="100" w:afterAutospacing="1"/>
      <w:jc w:val="left"/>
    </w:pPr>
    <w:rPr>
      <w:rFonts w:ascii="仿宋" w:hAnsi="仿宋" w:eastAsia="仿宋"/>
      <w:b/>
      <w:bCs/>
      <w:color w:val="000000"/>
      <w:kern w:val="0"/>
      <w:szCs w:val="24"/>
    </w:rPr>
  </w:style>
  <w:style w:type="paragraph" w:customStyle="1" w:styleId="463">
    <w:name w:val="font13"/>
    <w:basedOn w:val="1"/>
    <w:qFormat/>
    <w:uiPriority w:val="0"/>
    <w:pPr>
      <w:widowControl/>
      <w:spacing w:before="100" w:beforeAutospacing="1" w:after="100" w:afterAutospacing="1"/>
      <w:jc w:val="left"/>
    </w:pPr>
    <w:rPr>
      <w:rFonts w:ascii="仿宋" w:hAnsi="仿宋" w:eastAsia="仿宋"/>
      <w:b/>
      <w:bCs/>
      <w:color w:val="000000"/>
      <w:kern w:val="0"/>
      <w:sz w:val="22"/>
      <w:szCs w:val="22"/>
    </w:rPr>
  </w:style>
  <w:style w:type="paragraph" w:customStyle="1" w:styleId="464">
    <w:name w:val="font14"/>
    <w:basedOn w:val="1"/>
    <w:qFormat/>
    <w:uiPriority w:val="0"/>
    <w:pPr>
      <w:widowControl/>
      <w:spacing w:before="100" w:beforeAutospacing="1" w:after="100" w:afterAutospacing="1"/>
      <w:jc w:val="left"/>
    </w:pPr>
    <w:rPr>
      <w:rFonts w:ascii="仿宋" w:hAnsi="仿宋" w:eastAsia="仿宋"/>
      <w:color w:val="000000"/>
      <w:kern w:val="0"/>
      <w:sz w:val="18"/>
      <w:szCs w:val="18"/>
    </w:rPr>
  </w:style>
  <w:style w:type="paragraph" w:customStyle="1" w:styleId="465">
    <w:name w:val="font15"/>
    <w:basedOn w:val="1"/>
    <w:qFormat/>
    <w:uiPriority w:val="0"/>
    <w:pPr>
      <w:widowControl/>
      <w:spacing w:before="100" w:beforeAutospacing="1" w:after="100" w:afterAutospacing="1"/>
      <w:jc w:val="left"/>
    </w:pPr>
    <w:rPr>
      <w:rFonts w:ascii="宋体" w:hAnsi="宋体"/>
      <w:kern w:val="0"/>
      <w:sz w:val="18"/>
      <w:szCs w:val="18"/>
    </w:rPr>
  </w:style>
  <w:style w:type="paragraph" w:customStyle="1" w:styleId="466">
    <w:name w:val="font16"/>
    <w:basedOn w:val="1"/>
    <w:qFormat/>
    <w:uiPriority w:val="0"/>
    <w:pPr>
      <w:widowControl/>
      <w:spacing w:before="100" w:beforeAutospacing="1" w:after="100" w:afterAutospacing="1"/>
      <w:jc w:val="left"/>
    </w:pPr>
    <w:rPr>
      <w:rFonts w:ascii="宋体" w:hAnsi="宋体"/>
      <w:kern w:val="0"/>
      <w:sz w:val="18"/>
      <w:szCs w:val="18"/>
    </w:rPr>
  </w:style>
  <w:style w:type="paragraph" w:customStyle="1" w:styleId="467">
    <w:name w:val="font17"/>
    <w:basedOn w:val="1"/>
    <w:qFormat/>
    <w:uiPriority w:val="0"/>
    <w:pPr>
      <w:widowControl/>
      <w:spacing w:before="100" w:beforeAutospacing="1" w:after="100" w:afterAutospacing="1"/>
      <w:jc w:val="left"/>
    </w:pPr>
    <w:rPr>
      <w:rFonts w:ascii="仿宋" w:hAnsi="仿宋" w:eastAsia="仿宋"/>
      <w:b/>
      <w:bCs/>
      <w:color w:val="000000"/>
      <w:kern w:val="0"/>
      <w:sz w:val="22"/>
      <w:szCs w:val="22"/>
    </w:rPr>
  </w:style>
  <w:style w:type="paragraph" w:customStyle="1" w:styleId="468">
    <w:name w:val="font18"/>
    <w:basedOn w:val="1"/>
    <w:qFormat/>
    <w:uiPriority w:val="0"/>
    <w:pPr>
      <w:widowControl/>
      <w:spacing w:before="100" w:beforeAutospacing="1" w:after="100" w:afterAutospacing="1"/>
      <w:jc w:val="left"/>
    </w:pPr>
    <w:rPr>
      <w:rFonts w:ascii="仿宋" w:hAnsi="仿宋" w:eastAsia="仿宋"/>
      <w:kern w:val="0"/>
      <w:sz w:val="18"/>
      <w:szCs w:val="18"/>
    </w:rPr>
  </w:style>
  <w:style w:type="paragraph" w:customStyle="1" w:styleId="469">
    <w:name w:val="font19"/>
    <w:basedOn w:val="1"/>
    <w:qFormat/>
    <w:uiPriority w:val="0"/>
    <w:pPr>
      <w:widowControl/>
      <w:spacing w:before="100" w:beforeAutospacing="1" w:after="100" w:afterAutospacing="1"/>
      <w:jc w:val="left"/>
    </w:pPr>
    <w:rPr>
      <w:rFonts w:ascii="仿宋" w:hAnsi="仿宋" w:eastAsia="仿宋"/>
      <w:color w:val="FF0000"/>
      <w:kern w:val="0"/>
      <w:sz w:val="18"/>
      <w:szCs w:val="18"/>
    </w:rPr>
  </w:style>
  <w:style w:type="paragraph" w:customStyle="1" w:styleId="470">
    <w:name w:val="font20"/>
    <w:basedOn w:val="1"/>
    <w:qFormat/>
    <w:uiPriority w:val="0"/>
    <w:pPr>
      <w:widowControl/>
      <w:spacing w:before="100" w:beforeAutospacing="1" w:after="100" w:afterAutospacing="1"/>
      <w:jc w:val="left"/>
    </w:pPr>
    <w:rPr>
      <w:rFonts w:ascii="仿宋" w:hAnsi="仿宋" w:eastAsia="仿宋"/>
      <w:color w:val="000000"/>
      <w:kern w:val="0"/>
      <w:sz w:val="18"/>
      <w:szCs w:val="18"/>
    </w:rPr>
  </w:style>
  <w:style w:type="paragraph" w:customStyle="1" w:styleId="471">
    <w:name w:val="font21"/>
    <w:basedOn w:val="1"/>
    <w:qFormat/>
    <w:uiPriority w:val="0"/>
    <w:pPr>
      <w:widowControl/>
      <w:spacing w:before="100" w:beforeAutospacing="1" w:after="100" w:afterAutospacing="1"/>
      <w:jc w:val="left"/>
    </w:pPr>
    <w:rPr>
      <w:rFonts w:ascii="Arial" w:hAnsi="Arial"/>
      <w:color w:val="FF0000"/>
      <w:kern w:val="0"/>
      <w:sz w:val="18"/>
      <w:szCs w:val="18"/>
    </w:rPr>
  </w:style>
  <w:style w:type="paragraph" w:customStyle="1" w:styleId="472">
    <w:name w:val="font22"/>
    <w:basedOn w:val="1"/>
    <w:qFormat/>
    <w:uiPriority w:val="0"/>
    <w:pPr>
      <w:widowControl/>
      <w:spacing w:before="100" w:beforeAutospacing="1" w:after="100" w:afterAutospacing="1"/>
      <w:jc w:val="left"/>
    </w:pPr>
    <w:rPr>
      <w:rFonts w:ascii="宋体" w:hAnsi="宋体"/>
      <w:kern w:val="0"/>
      <w:sz w:val="18"/>
      <w:szCs w:val="18"/>
    </w:rPr>
  </w:style>
  <w:style w:type="paragraph" w:customStyle="1" w:styleId="473">
    <w:name w:val="xl68"/>
    <w:basedOn w:val="1"/>
    <w:qFormat/>
    <w:uiPriority w:val="0"/>
    <w:pPr>
      <w:widowControl/>
      <w:pBdr>
        <w:top w:val="single" w:color="000000" w:sz="4" w:space="0"/>
        <w:left w:val="single" w:color="000000" w:sz="8" w:space="0"/>
        <w:bottom w:val="double" w:color="000000" w:sz="6" w:space="0"/>
        <w:right w:val="single" w:color="000000" w:sz="4" w:space="0"/>
      </w:pBdr>
      <w:shd w:val="clear" w:color="000000" w:fill="FFFFFF"/>
      <w:spacing w:before="100" w:beforeAutospacing="1" w:after="100" w:afterAutospacing="1"/>
      <w:jc w:val="center"/>
    </w:pPr>
    <w:rPr>
      <w:rFonts w:ascii="Arial" w:hAnsi="Arial"/>
      <w:b/>
      <w:bCs/>
      <w:kern w:val="0"/>
      <w:szCs w:val="24"/>
    </w:rPr>
  </w:style>
  <w:style w:type="paragraph" w:customStyle="1" w:styleId="474">
    <w:name w:val="xl69"/>
    <w:basedOn w:val="1"/>
    <w:qFormat/>
    <w:uiPriority w:val="0"/>
    <w:pPr>
      <w:widowControl/>
      <w:pBdr>
        <w:top w:val="single" w:color="000000" w:sz="4" w:space="0"/>
        <w:left w:val="single" w:color="000000" w:sz="4" w:space="0"/>
        <w:bottom w:val="double" w:color="000000" w:sz="6" w:space="0"/>
        <w:right w:val="single" w:color="000000" w:sz="4" w:space="0"/>
      </w:pBdr>
      <w:shd w:val="clear" w:color="000000" w:fill="FFFFFF"/>
      <w:spacing w:before="100" w:beforeAutospacing="1" w:after="100" w:afterAutospacing="1"/>
      <w:jc w:val="center"/>
    </w:pPr>
    <w:rPr>
      <w:rFonts w:ascii="Arial" w:hAnsi="Arial"/>
      <w:b/>
      <w:bCs/>
      <w:kern w:val="0"/>
      <w:szCs w:val="24"/>
    </w:rPr>
  </w:style>
  <w:style w:type="paragraph" w:customStyle="1" w:styleId="475">
    <w:name w:val="xl70"/>
    <w:basedOn w:val="1"/>
    <w:qFormat/>
    <w:uiPriority w:val="0"/>
    <w:pPr>
      <w:widowControl/>
      <w:pBdr>
        <w:top w:val="single" w:color="000000" w:sz="4" w:space="0"/>
        <w:left w:val="single" w:color="000000" w:sz="4" w:space="0"/>
        <w:bottom w:val="double" w:color="000000" w:sz="6" w:space="0"/>
      </w:pBdr>
      <w:shd w:val="clear" w:color="000000" w:fill="FFFFFF"/>
      <w:spacing w:before="100" w:beforeAutospacing="1" w:after="100" w:afterAutospacing="1"/>
      <w:jc w:val="center"/>
    </w:pPr>
    <w:rPr>
      <w:rFonts w:ascii="Arial" w:hAnsi="Arial"/>
      <w:b/>
      <w:bCs/>
      <w:kern w:val="0"/>
      <w:szCs w:val="24"/>
    </w:rPr>
  </w:style>
  <w:style w:type="paragraph" w:customStyle="1" w:styleId="476">
    <w:name w:val="xl71"/>
    <w:basedOn w:val="1"/>
    <w:qFormat/>
    <w:uiPriority w:val="0"/>
    <w:pPr>
      <w:widowControl/>
      <w:pBdr>
        <w:top w:val="single" w:color="000000" w:sz="4" w:space="0"/>
        <w:left w:val="single" w:color="000000" w:sz="8" w:space="0"/>
        <w:bottom w:val="single" w:color="000000" w:sz="4" w:space="0"/>
        <w:right w:val="single" w:color="000000" w:sz="4" w:space="0"/>
      </w:pBdr>
      <w:shd w:val="clear" w:color="FFFFFF" w:fill="FFFFFF"/>
      <w:spacing w:before="100" w:beforeAutospacing="1" w:after="100" w:afterAutospacing="1"/>
      <w:jc w:val="center"/>
    </w:pPr>
    <w:rPr>
      <w:rFonts w:ascii="Arial" w:hAnsi="Arial"/>
      <w:kern w:val="0"/>
      <w:sz w:val="18"/>
      <w:szCs w:val="18"/>
    </w:rPr>
  </w:style>
  <w:style w:type="paragraph" w:customStyle="1" w:styleId="477">
    <w:name w:val="xl72"/>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left"/>
    </w:pPr>
    <w:rPr>
      <w:rFonts w:ascii="Arial" w:hAnsi="Arial"/>
      <w:kern w:val="0"/>
      <w:sz w:val="18"/>
      <w:szCs w:val="18"/>
    </w:rPr>
  </w:style>
  <w:style w:type="paragraph" w:customStyle="1" w:styleId="478">
    <w:name w:val="xl73"/>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left"/>
    </w:pPr>
    <w:rPr>
      <w:rFonts w:ascii="仿宋" w:hAnsi="仿宋" w:eastAsia="仿宋"/>
      <w:kern w:val="0"/>
      <w:sz w:val="18"/>
      <w:szCs w:val="18"/>
    </w:rPr>
  </w:style>
  <w:style w:type="paragraph" w:customStyle="1" w:styleId="479">
    <w:name w:val="xl74"/>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center"/>
    </w:pPr>
    <w:rPr>
      <w:rFonts w:ascii="Arial" w:hAnsi="Arial"/>
      <w:kern w:val="0"/>
      <w:sz w:val="18"/>
      <w:szCs w:val="18"/>
    </w:rPr>
  </w:style>
  <w:style w:type="paragraph" w:customStyle="1" w:styleId="480">
    <w:name w:val="xl75"/>
    <w:basedOn w:val="1"/>
    <w:qFormat/>
    <w:uiPriority w:val="0"/>
    <w:pPr>
      <w:widowControl/>
      <w:pBdr>
        <w:top w:val="single" w:color="000000" w:sz="4" w:space="0"/>
        <w:left w:val="single" w:color="000000" w:sz="4" w:space="0"/>
        <w:bottom w:val="single" w:color="000000" w:sz="4" w:space="0"/>
      </w:pBdr>
      <w:shd w:val="clear" w:color="FFFFFF" w:fill="FFFFFF"/>
      <w:spacing w:before="100" w:beforeAutospacing="1" w:after="100" w:afterAutospacing="1"/>
      <w:jc w:val="center"/>
    </w:pPr>
    <w:rPr>
      <w:rFonts w:ascii="仿宋" w:hAnsi="仿宋" w:eastAsia="仿宋"/>
      <w:color w:val="FF0000"/>
      <w:kern w:val="0"/>
      <w:sz w:val="18"/>
      <w:szCs w:val="18"/>
    </w:rPr>
  </w:style>
  <w:style w:type="paragraph" w:customStyle="1" w:styleId="481">
    <w:name w:val="xl7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w:hAnsi="Arial"/>
      <w:kern w:val="0"/>
      <w:sz w:val="18"/>
      <w:szCs w:val="18"/>
    </w:rPr>
  </w:style>
  <w:style w:type="paragraph" w:customStyle="1" w:styleId="482">
    <w:name w:val="xl77"/>
    <w:basedOn w:val="1"/>
    <w:qFormat/>
    <w:uiPriority w:val="0"/>
    <w:pPr>
      <w:widowControl/>
      <w:pBdr>
        <w:top w:val="single" w:color="000000" w:sz="4" w:space="0"/>
        <w:left w:val="single" w:color="000000" w:sz="4" w:space="0"/>
        <w:bottom w:val="double" w:color="000000" w:sz="6" w:space="0"/>
        <w:right w:val="single" w:color="000000" w:sz="8" w:space="0"/>
      </w:pBdr>
      <w:shd w:val="clear" w:color="000000" w:fill="FFFFFF"/>
      <w:spacing w:before="100" w:beforeAutospacing="1" w:after="100" w:afterAutospacing="1"/>
      <w:jc w:val="center"/>
    </w:pPr>
    <w:rPr>
      <w:rFonts w:ascii="Arial" w:hAnsi="Arial"/>
      <w:b/>
      <w:bCs/>
      <w:kern w:val="0"/>
      <w:szCs w:val="24"/>
    </w:rPr>
  </w:style>
  <w:style w:type="paragraph" w:customStyle="1" w:styleId="483">
    <w:name w:val="xl78"/>
    <w:basedOn w:val="1"/>
    <w:qFormat/>
    <w:uiPriority w:val="0"/>
    <w:pPr>
      <w:widowControl/>
      <w:pBdr>
        <w:top w:val="single" w:color="000000" w:sz="4" w:space="0"/>
        <w:left w:val="single" w:color="000000" w:sz="4" w:space="0"/>
        <w:bottom w:val="single" w:color="000000" w:sz="4" w:space="0"/>
        <w:right w:val="single" w:color="000000" w:sz="8" w:space="0"/>
      </w:pBdr>
      <w:shd w:val="clear" w:color="FFFFFF" w:fill="FFFFFF"/>
      <w:spacing w:before="100" w:beforeAutospacing="1" w:after="100" w:afterAutospacing="1"/>
      <w:jc w:val="left"/>
    </w:pPr>
    <w:rPr>
      <w:rFonts w:ascii="仿宋" w:hAnsi="仿宋" w:eastAsia="仿宋"/>
      <w:kern w:val="0"/>
      <w:sz w:val="18"/>
      <w:szCs w:val="18"/>
    </w:rPr>
  </w:style>
  <w:style w:type="paragraph" w:customStyle="1" w:styleId="484">
    <w:name w:val="xl79"/>
    <w:basedOn w:val="1"/>
    <w:qFormat/>
    <w:uiPriority w:val="0"/>
    <w:pPr>
      <w:widowControl/>
      <w:pBdr>
        <w:top w:val="single" w:color="000000" w:sz="4" w:space="0"/>
        <w:left w:val="single" w:color="000000" w:sz="4" w:space="0"/>
        <w:bottom w:val="single" w:color="000000" w:sz="4" w:space="0"/>
        <w:right w:val="single" w:color="000000" w:sz="8" w:space="0"/>
      </w:pBdr>
      <w:shd w:val="clear" w:color="FFFFFF" w:fill="FFFFFF"/>
      <w:spacing w:before="100" w:beforeAutospacing="1" w:after="100" w:afterAutospacing="1"/>
      <w:jc w:val="left"/>
    </w:pPr>
    <w:rPr>
      <w:rFonts w:ascii="宋体" w:hAnsi="宋体"/>
      <w:kern w:val="0"/>
      <w:sz w:val="18"/>
      <w:szCs w:val="18"/>
    </w:rPr>
  </w:style>
  <w:style w:type="paragraph" w:customStyle="1" w:styleId="485">
    <w:name w:val="xl80"/>
    <w:basedOn w:val="1"/>
    <w:qFormat/>
    <w:uiPriority w:val="0"/>
    <w:pPr>
      <w:widowControl/>
      <w:pBdr>
        <w:top w:val="single" w:color="000000" w:sz="4" w:space="0"/>
        <w:left w:val="single" w:color="000000" w:sz="4" w:space="0"/>
        <w:bottom w:val="single" w:color="000000" w:sz="4" w:space="0"/>
        <w:right w:val="single" w:color="000000" w:sz="8" w:space="0"/>
      </w:pBdr>
      <w:shd w:val="clear" w:color="FFFFFF" w:fill="FFFFFF"/>
      <w:spacing w:before="100" w:beforeAutospacing="1" w:after="100" w:afterAutospacing="1"/>
      <w:jc w:val="center"/>
    </w:pPr>
    <w:rPr>
      <w:rFonts w:ascii="宋体" w:hAnsi="宋体"/>
      <w:kern w:val="0"/>
      <w:sz w:val="18"/>
      <w:szCs w:val="18"/>
    </w:rPr>
  </w:style>
  <w:style w:type="paragraph" w:customStyle="1" w:styleId="486">
    <w:name w:val="xl81"/>
    <w:basedOn w:val="1"/>
    <w:qFormat/>
    <w:uiPriority w:val="0"/>
    <w:pPr>
      <w:widowControl/>
      <w:pBdr>
        <w:top w:val="single" w:color="000000" w:sz="4" w:space="0"/>
        <w:left w:val="single" w:color="000000" w:sz="4" w:space="0"/>
        <w:bottom w:val="single" w:color="000000" w:sz="4" w:space="0"/>
        <w:right w:val="single" w:color="000000" w:sz="8" w:space="0"/>
      </w:pBdr>
      <w:shd w:val="clear" w:color="FFFFFF" w:fill="FFFFFF"/>
      <w:spacing w:before="100" w:beforeAutospacing="1" w:after="100" w:afterAutospacing="1"/>
      <w:jc w:val="center"/>
    </w:pPr>
    <w:rPr>
      <w:rFonts w:ascii="Arial" w:hAnsi="Arial"/>
      <w:kern w:val="0"/>
      <w:sz w:val="18"/>
      <w:szCs w:val="18"/>
    </w:rPr>
  </w:style>
  <w:style w:type="paragraph" w:customStyle="1" w:styleId="487">
    <w:name w:val="xl82"/>
    <w:basedOn w:val="1"/>
    <w:qFormat/>
    <w:uiPriority w:val="0"/>
    <w:pPr>
      <w:widowControl/>
      <w:pBdr>
        <w:top w:val="single" w:color="000000" w:sz="4" w:space="0"/>
        <w:left w:val="single" w:color="000000" w:sz="4" w:space="0"/>
        <w:bottom w:val="single" w:color="000000" w:sz="4" w:space="0"/>
      </w:pBdr>
      <w:shd w:val="clear" w:color="FFFFFF" w:fill="FFFFFF"/>
      <w:spacing w:before="100" w:beforeAutospacing="1" w:after="100" w:afterAutospacing="1"/>
      <w:jc w:val="center"/>
    </w:pPr>
    <w:rPr>
      <w:rFonts w:ascii="宋体" w:hAnsi="宋体"/>
      <w:color w:val="FF0000"/>
      <w:kern w:val="0"/>
      <w:sz w:val="18"/>
      <w:szCs w:val="18"/>
    </w:rPr>
  </w:style>
  <w:style w:type="paragraph" w:customStyle="1" w:styleId="488">
    <w:name w:val="xl83"/>
    <w:basedOn w:val="1"/>
    <w:qFormat/>
    <w:uiPriority w:val="0"/>
    <w:pPr>
      <w:widowControl/>
      <w:pBdr>
        <w:top w:val="single" w:color="000000" w:sz="8" w:space="0"/>
        <w:left w:val="single" w:color="000000" w:sz="8" w:space="0"/>
        <w:bottom w:val="single" w:color="000000" w:sz="4" w:space="0"/>
        <w:right w:val="single" w:color="000000" w:sz="4" w:space="0"/>
      </w:pBdr>
      <w:spacing w:before="100" w:beforeAutospacing="1" w:after="100" w:afterAutospacing="1"/>
      <w:jc w:val="left"/>
    </w:pPr>
    <w:rPr>
      <w:rFonts w:ascii="Arial" w:hAnsi="Arial"/>
      <w:b/>
      <w:bCs/>
      <w:kern w:val="0"/>
      <w:szCs w:val="24"/>
    </w:rPr>
  </w:style>
  <w:style w:type="paragraph" w:customStyle="1" w:styleId="489">
    <w:name w:val="xl84"/>
    <w:basedOn w:val="1"/>
    <w:qFormat/>
    <w:uiPriority w:val="0"/>
    <w:pPr>
      <w:widowControl/>
      <w:pBdr>
        <w:top w:val="single" w:color="000000" w:sz="8" w:space="0"/>
        <w:left w:val="single" w:color="000000" w:sz="4" w:space="0"/>
        <w:bottom w:val="single" w:color="000000" w:sz="4" w:space="0"/>
        <w:right w:val="single" w:color="000000" w:sz="4" w:space="0"/>
      </w:pBdr>
      <w:spacing w:before="100" w:beforeAutospacing="1" w:after="100" w:afterAutospacing="1"/>
      <w:jc w:val="left"/>
    </w:pPr>
    <w:rPr>
      <w:rFonts w:ascii="Arial" w:hAnsi="Arial"/>
      <w:b/>
      <w:bCs/>
      <w:kern w:val="0"/>
      <w:szCs w:val="24"/>
    </w:rPr>
  </w:style>
  <w:style w:type="paragraph" w:customStyle="1" w:styleId="490">
    <w:name w:val="xl85"/>
    <w:basedOn w:val="1"/>
    <w:qFormat/>
    <w:uiPriority w:val="0"/>
    <w:pPr>
      <w:widowControl/>
      <w:pBdr>
        <w:top w:val="single" w:color="000000" w:sz="8" w:space="0"/>
        <w:left w:val="single" w:color="000000" w:sz="4" w:space="0"/>
        <w:bottom w:val="single" w:color="000000" w:sz="4" w:space="0"/>
      </w:pBdr>
      <w:spacing w:before="100" w:beforeAutospacing="1" w:after="100" w:afterAutospacing="1"/>
      <w:jc w:val="left"/>
    </w:pPr>
    <w:rPr>
      <w:rFonts w:ascii="Arial" w:hAnsi="Arial"/>
      <w:b/>
      <w:bCs/>
      <w:kern w:val="0"/>
      <w:szCs w:val="24"/>
    </w:rPr>
  </w:style>
  <w:style w:type="paragraph" w:customStyle="1" w:styleId="491">
    <w:name w:val="xl86"/>
    <w:basedOn w:val="1"/>
    <w:qFormat/>
    <w:uiPriority w:val="0"/>
    <w:pPr>
      <w:widowControl/>
      <w:pBdr>
        <w:top w:val="single" w:color="000000" w:sz="8" w:space="0"/>
        <w:left w:val="single" w:color="000000" w:sz="4" w:space="0"/>
        <w:bottom w:val="single" w:color="000000" w:sz="4" w:space="0"/>
        <w:right w:val="single" w:color="000000" w:sz="8" w:space="0"/>
      </w:pBdr>
      <w:spacing w:before="100" w:beforeAutospacing="1" w:after="100" w:afterAutospacing="1"/>
      <w:jc w:val="left"/>
    </w:pPr>
    <w:rPr>
      <w:rFonts w:ascii="Arial" w:hAnsi="Arial"/>
      <w:b/>
      <w:bCs/>
      <w:kern w:val="0"/>
      <w:szCs w:val="24"/>
    </w:rPr>
  </w:style>
  <w:style w:type="paragraph" w:customStyle="1" w:styleId="492">
    <w:name w:val="xl87"/>
    <w:basedOn w:val="1"/>
    <w:qFormat/>
    <w:uiPriority w:val="0"/>
    <w:pPr>
      <w:widowControl/>
      <w:pBdr>
        <w:top w:val="single" w:color="000000" w:sz="8" w:space="0"/>
        <w:left w:val="single" w:color="000000" w:sz="8" w:space="0"/>
        <w:bottom w:val="single" w:color="000000" w:sz="4" w:space="0"/>
      </w:pBdr>
      <w:spacing w:before="100" w:beforeAutospacing="1" w:after="100" w:afterAutospacing="1"/>
      <w:jc w:val="left"/>
    </w:pPr>
    <w:rPr>
      <w:rFonts w:ascii="Arial" w:hAnsi="Arial"/>
      <w:b/>
      <w:bCs/>
      <w:kern w:val="0"/>
      <w:szCs w:val="24"/>
    </w:rPr>
  </w:style>
  <w:style w:type="paragraph" w:customStyle="1" w:styleId="493">
    <w:name w:val="xl88"/>
    <w:basedOn w:val="1"/>
    <w:qFormat/>
    <w:uiPriority w:val="0"/>
    <w:pPr>
      <w:widowControl/>
      <w:pBdr>
        <w:top w:val="single" w:color="000000" w:sz="8" w:space="0"/>
        <w:bottom w:val="single" w:color="000000" w:sz="4" w:space="0"/>
      </w:pBdr>
      <w:spacing w:before="100" w:beforeAutospacing="1" w:after="100" w:afterAutospacing="1"/>
      <w:jc w:val="left"/>
    </w:pPr>
    <w:rPr>
      <w:rFonts w:ascii="Arial" w:hAnsi="Arial"/>
      <w:b/>
      <w:bCs/>
      <w:kern w:val="0"/>
      <w:szCs w:val="24"/>
    </w:rPr>
  </w:style>
  <w:style w:type="paragraph" w:customStyle="1" w:styleId="494">
    <w:name w:val="xl89"/>
    <w:basedOn w:val="1"/>
    <w:qFormat/>
    <w:uiPriority w:val="0"/>
    <w:pPr>
      <w:widowControl/>
      <w:pBdr>
        <w:top w:val="single" w:color="000000" w:sz="8" w:space="0"/>
        <w:bottom w:val="single" w:color="000000" w:sz="4" w:space="0"/>
        <w:right w:val="single" w:color="000000" w:sz="8" w:space="0"/>
      </w:pBdr>
      <w:spacing w:before="100" w:beforeAutospacing="1" w:after="100" w:afterAutospacing="1"/>
      <w:jc w:val="left"/>
    </w:pPr>
    <w:rPr>
      <w:rFonts w:ascii="Arial" w:hAnsi="Arial"/>
      <w:b/>
      <w:bCs/>
      <w:kern w:val="0"/>
      <w:szCs w:val="24"/>
    </w:rPr>
  </w:style>
  <w:style w:type="paragraph" w:customStyle="1" w:styleId="495">
    <w:name w:val="xl90"/>
    <w:basedOn w:val="1"/>
    <w:qFormat/>
    <w:uiPriority w:val="0"/>
    <w:pPr>
      <w:widowControl/>
      <w:pBdr>
        <w:top w:val="single" w:color="000000" w:sz="4" w:space="0"/>
        <w:left w:val="single" w:color="000000" w:sz="4" w:space="0"/>
        <w:bottom w:val="single" w:color="000000" w:sz="4" w:space="0"/>
        <w:right w:val="single" w:color="000000" w:sz="8" w:space="0"/>
      </w:pBdr>
      <w:shd w:val="clear" w:color="FFFFFF" w:fill="FFFFFF"/>
      <w:spacing w:before="100" w:beforeAutospacing="1" w:after="100" w:afterAutospacing="1"/>
      <w:jc w:val="center"/>
    </w:pPr>
    <w:rPr>
      <w:rFonts w:ascii="仿宋" w:hAnsi="仿宋" w:eastAsia="仿宋"/>
      <w:kern w:val="0"/>
      <w:sz w:val="18"/>
      <w:szCs w:val="18"/>
    </w:rPr>
  </w:style>
  <w:style w:type="paragraph" w:customStyle="1" w:styleId="496">
    <w:name w:val="xl9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Arial" w:hAnsi="Arial"/>
      <w:kern w:val="0"/>
      <w:sz w:val="18"/>
      <w:szCs w:val="18"/>
    </w:rPr>
  </w:style>
  <w:style w:type="paragraph" w:customStyle="1" w:styleId="497">
    <w:name w:val="xl92"/>
    <w:basedOn w:val="1"/>
    <w:qFormat/>
    <w:uiPriority w:val="0"/>
    <w:pPr>
      <w:widowControl/>
      <w:pBdr>
        <w:top w:val="single" w:color="000000" w:sz="4" w:space="0"/>
        <w:left w:val="single" w:color="000000" w:sz="4" w:space="0"/>
        <w:bottom w:val="single" w:color="000000" w:sz="4" w:space="0"/>
      </w:pBdr>
      <w:shd w:val="clear" w:color="FFFFFF" w:fill="FFFFFF"/>
      <w:spacing w:before="100" w:beforeAutospacing="1" w:after="100" w:afterAutospacing="1"/>
      <w:jc w:val="center"/>
    </w:pPr>
    <w:rPr>
      <w:rFonts w:ascii="Arial" w:hAnsi="Arial"/>
      <w:color w:val="FF0000"/>
      <w:kern w:val="0"/>
      <w:sz w:val="18"/>
      <w:szCs w:val="18"/>
    </w:rPr>
  </w:style>
  <w:style w:type="paragraph" w:customStyle="1" w:styleId="498">
    <w:name w:val="xl93"/>
    <w:basedOn w:val="1"/>
    <w:qFormat/>
    <w:uiPriority w:val="0"/>
    <w:pPr>
      <w:widowControl/>
      <w:pBdr>
        <w:top w:val="single" w:color="000000" w:sz="8" w:space="0"/>
        <w:left w:val="single" w:color="000000" w:sz="8" w:space="0"/>
        <w:bottom w:val="single" w:color="000000" w:sz="4" w:space="0"/>
      </w:pBdr>
      <w:spacing w:before="100" w:beforeAutospacing="1" w:after="100" w:afterAutospacing="1"/>
      <w:jc w:val="left"/>
    </w:pPr>
    <w:rPr>
      <w:rFonts w:ascii="仿宋" w:hAnsi="仿宋" w:eastAsia="仿宋"/>
      <w:b/>
      <w:bCs/>
      <w:kern w:val="0"/>
      <w:szCs w:val="24"/>
    </w:rPr>
  </w:style>
  <w:style w:type="paragraph" w:customStyle="1" w:styleId="499">
    <w:name w:val="xl94"/>
    <w:basedOn w:val="1"/>
    <w:qFormat/>
    <w:uiPriority w:val="0"/>
    <w:pPr>
      <w:widowControl/>
      <w:pBdr>
        <w:top w:val="single" w:color="000000" w:sz="8" w:space="0"/>
        <w:bottom w:val="single" w:color="000000" w:sz="4" w:space="0"/>
      </w:pBdr>
      <w:spacing w:before="100" w:beforeAutospacing="1" w:after="100" w:afterAutospacing="1"/>
      <w:jc w:val="left"/>
    </w:pPr>
    <w:rPr>
      <w:rFonts w:ascii="仿宋" w:hAnsi="仿宋" w:eastAsia="仿宋"/>
      <w:b/>
      <w:bCs/>
      <w:kern w:val="0"/>
      <w:szCs w:val="24"/>
    </w:rPr>
  </w:style>
  <w:style w:type="paragraph" w:customStyle="1" w:styleId="500">
    <w:name w:val="xl95"/>
    <w:basedOn w:val="1"/>
    <w:qFormat/>
    <w:uiPriority w:val="0"/>
    <w:pPr>
      <w:widowControl/>
      <w:pBdr>
        <w:top w:val="single" w:color="000000" w:sz="8" w:space="0"/>
        <w:bottom w:val="single" w:color="000000" w:sz="4" w:space="0"/>
        <w:right w:val="single" w:color="000000" w:sz="8" w:space="0"/>
      </w:pBdr>
      <w:spacing w:before="100" w:beforeAutospacing="1" w:after="100" w:afterAutospacing="1"/>
      <w:jc w:val="left"/>
    </w:pPr>
    <w:rPr>
      <w:rFonts w:ascii="仿宋" w:hAnsi="仿宋" w:eastAsia="仿宋"/>
      <w:b/>
      <w:bCs/>
      <w:kern w:val="0"/>
      <w:szCs w:val="24"/>
    </w:rPr>
  </w:style>
  <w:style w:type="character" w:customStyle="1" w:styleId="501">
    <w:name w:val="font31"/>
    <w:basedOn w:val="6"/>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39</Pages>
  <Words>13804</Words>
  <Characters>15139</Characters>
  <Lines>0</Lines>
  <Paragraphs>0</Paragraphs>
  <TotalTime>36</TotalTime>
  <ScaleCrop>false</ScaleCrop>
  <LinksUpToDate>false</LinksUpToDate>
  <CharactersWithSpaces>15665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2023-10-23T02:31:00Z</dcterms:created>
  <dc:creator>あいしてる</dc:creator>
  <cp:lastModifiedBy>黄龙艳</cp:lastModifiedBy>
  <dcterms:modified xsi:type="dcterms:W3CDTF">2025-08-07T07:25:51Z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D5F56A73800E40B7B1CEBE8D63E6C174_13</vt:lpwstr>
  </property>
  <property fmtid="{D5CDD505-2E9C-101B-9397-08002B2CF9AE}" pid="4" name="KSOTemplateDocerSaveRecord">
    <vt:lpwstr>eyJoZGlkIjoiMjM2MzMwM2U2OGNiYjAwY2M4ZGQxMThlOGI0N2U4MTQiLCJ1c2VySWQiOiIxNTEyNjUzMTU0In0=</vt:lpwstr>
  </property>
</Properties>
</file>